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C" w:rsidRPr="00CB78BC" w:rsidRDefault="00CB78BC" w:rsidP="00CB78BC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CB78BC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CB78BC" w:rsidRPr="00CB78BC" w:rsidRDefault="00CB78BC" w:rsidP="00CB78BC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CB78BC" w:rsidRPr="00CB78BC" w:rsidTr="00CB78BC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CB78BC" w:rsidRPr="0069638D" w:rsidRDefault="00CB78BC" w:rsidP="00CB78BC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69638D">
              <w:rPr>
                <w:rFonts w:ascii="Calibri" w:eastAsia="Calibri" w:hAnsi="Calibri" w:cs="B Titr" w:hint="cs"/>
                <w:sz w:val="24"/>
                <w:szCs w:val="24"/>
                <w:rtl/>
              </w:rPr>
              <w:t>برزخ و قیامت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CB78BC" w:rsidRPr="0069638D" w:rsidRDefault="00CB78BC" w:rsidP="00CB78BC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69638D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2 </w:t>
            </w:r>
            <w:r w:rsidRPr="0069638D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CB78BC" w:rsidRPr="0069638D" w:rsidRDefault="00CB78BC" w:rsidP="00CB78BC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69638D">
              <w:rPr>
                <w:rFonts w:cs="B Titr" w:hint="eastAsia"/>
                <w:sz w:val="18"/>
                <w:szCs w:val="24"/>
                <w:rtl/>
              </w:rPr>
              <w:t>بقاء</w:t>
            </w:r>
            <w:r w:rsidRPr="0069638D">
              <w:rPr>
                <w:rFonts w:cs="B Titr"/>
                <w:sz w:val="18"/>
                <w:szCs w:val="24"/>
                <w:rtl/>
              </w:rPr>
              <w:t xml:space="preserve"> </w:t>
            </w:r>
            <w:r w:rsidRPr="0069638D">
              <w:rPr>
                <w:rFonts w:cs="B Titr" w:hint="eastAsia"/>
                <w:sz w:val="18"/>
                <w:szCs w:val="24"/>
                <w:rtl/>
              </w:rPr>
              <w:t>و</w:t>
            </w:r>
            <w:r w:rsidRPr="0069638D">
              <w:rPr>
                <w:rFonts w:cs="B Titr"/>
                <w:sz w:val="18"/>
                <w:szCs w:val="24"/>
                <w:rtl/>
              </w:rPr>
              <w:t xml:space="preserve"> </w:t>
            </w:r>
            <w:r w:rsidRPr="0069638D">
              <w:rPr>
                <w:rFonts w:cs="B Titr" w:hint="eastAsia"/>
                <w:sz w:val="18"/>
                <w:szCs w:val="24"/>
                <w:rtl/>
              </w:rPr>
              <w:t>جاودانگ</w:t>
            </w:r>
            <w:r w:rsidRPr="0069638D">
              <w:rPr>
                <w:rFonts w:cs="B Titr" w:hint="cs"/>
                <w:sz w:val="18"/>
                <w:szCs w:val="24"/>
                <w:rtl/>
              </w:rPr>
              <w:t>ی</w:t>
            </w: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B78BC" w:rsidRDefault="00CB78BC" w:rsidP="00CB78BC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EB55B1" w:rsidRDefault="00EB55B1" w:rsidP="00CB78BC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EB55B1" w:rsidRPr="00CB78BC" w:rsidRDefault="00EB55B1" w:rsidP="00EB55B1">
            <w:pPr>
              <w:ind w:left="0" w:firstLine="0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r w:rsidRPr="00EB55B1">
              <w:rPr>
                <w:rFonts w:ascii="Arial" w:eastAsia="Calibri" w:hAnsi="Arial" w:cs="Arial"/>
                <w:color w:val="333333"/>
                <w:lang w:val="en"/>
              </w:rPr>
              <w:t>Purgatory and Resurrection</w:t>
            </w:r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CB78BC" w:rsidRPr="00CB78BC" w:rsidTr="00CB78B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CB78BC" w:rsidRPr="00CB78BC" w:rsidRDefault="00CB78BC" w:rsidP="00CB78BC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CB78BC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CB78BC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CB78BC" w:rsidRPr="0069638D" w:rsidRDefault="00CB78BC" w:rsidP="00CB78BC">
      <w:pPr>
        <w:ind w:left="0" w:firstLine="0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CB78BC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CB78BC">
        <w:rPr>
          <w:rFonts w:cs="B Vahid" w:hint="eastAsia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شناخت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برزخ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و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ق</w:t>
      </w:r>
      <w:r w:rsidRPr="0069638D">
        <w:rPr>
          <w:rFonts w:cs="B Titr" w:hint="cs"/>
          <w:sz w:val="24"/>
          <w:szCs w:val="24"/>
          <w:rtl/>
        </w:rPr>
        <w:t>ی</w:t>
      </w:r>
      <w:r w:rsidRPr="0069638D">
        <w:rPr>
          <w:rFonts w:cs="B Titr" w:hint="eastAsia"/>
          <w:sz w:val="24"/>
          <w:szCs w:val="24"/>
          <w:rtl/>
        </w:rPr>
        <w:t>امت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از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د</w:t>
      </w:r>
      <w:r w:rsidRPr="0069638D">
        <w:rPr>
          <w:rFonts w:cs="B Titr" w:hint="cs"/>
          <w:sz w:val="24"/>
          <w:szCs w:val="24"/>
          <w:rtl/>
        </w:rPr>
        <w:t>ی</w:t>
      </w:r>
      <w:r w:rsidRPr="0069638D">
        <w:rPr>
          <w:rFonts w:cs="B Titr" w:hint="eastAsia"/>
          <w:sz w:val="24"/>
          <w:szCs w:val="24"/>
          <w:rtl/>
        </w:rPr>
        <w:t>دگاه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کتاب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و</w:t>
      </w:r>
      <w:r w:rsidRPr="0069638D">
        <w:rPr>
          <w:rFonts w:cs="B Titr"/>
          <w:sz w:val="24"/>
          <w:szCs w:val="24"/>
          <w:rtl/>
        </w:rPr>
        <w:t xml:space="preserve"> </w:t>
      </w:r>
      <w:r w:rsidRPr="0069638D">
        <w:rPr>
          <w:rFonts w:cs="B Titr" w:hint="eastAsia"/>
          <w:sz w:val="24"/>
          <w:szCs w:val="24"/>
          <w:rtl/>
        </w:rPr>
        <w:t>سنت</w:t>
      </w: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CB78BC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numPr>
          <w:ilvl w:val="0"/>
          <w:numId w:val="14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برزخ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معانی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برزخ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و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قبر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چیستی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برزخ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دیدگاهها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عالم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مثال و رابطه آن با عالم برزخ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تجسم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اعمال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بهشت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و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جهنم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برزخی</w:t>
      </w:r>
    </w:p>
    <w:p w:rsidR="00CB78BC" w:rsidRPr="00CB78BC" w:rsidRDefault="00CB78BC" w:rsidP="00CB78BC">
      <w:pPr>
        <w:numPr>
          <w:ilvl w:val="0"/>
          <w:numId w:val="14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قیامت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و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معاد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معنای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قیامت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اقسام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قیامت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معاد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و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اقسام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آن</w:t>
      </w:r>
      <w:r w:rsidRPr="00CB78BC">
        <w:rPr>
          <w:rFonts w:ascii="B Lotus" w:eastAsia="B Lotus" w:hAnsi="B Lotus" w:cs="B Lotus"/>
          <w:sz w:val="28"/>
          <w:szCs w:val="28"/>
          <w:rtl/>
        </w:rPr>
        <w:t>(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جسمانی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و</w:t>
      </w:r>
      <w:r w:rsidRPr="00CB78BC">
        <w:rPr>
          <w:rFonts w:ascii="B Lotus" w:eastAsia="B Lotus" w:hAnsi="B Lotus" w:cs="B Lotus"/>
          <w:sz w:val="28"/>
          <w:szCs w:val="28"/>
          <w:rtl/>
        </w:rPr>
        <w:t xml:space="preserve"> </w:t>
      </w:r>
      <w:r w:rsidRPr="00CB78BC">
        <w:rPr>
          <w:rFonts w:ascii="B Lotus" w:eastAsia="B Lotus" w:hAnsi="B Lotus" w:cs="B Lotus" w:hint="cs"/>
          <w:sz w:val="28"/>
          <w:szCs w:val="28"/>
          <w:rtl/>
        </w:rPr>
        <w:t>روحانی</w:t>
      </w:r>
      <w:r w:rsidRPr="00CB78BC">
        <w:rPr>
          <w:rFonts w:ascii="B Lotus" w:eastAsia="B Lotus" w:hAnsi="B Lotus" w:cs="B Lotus"/>
          <w:sz w:val="28"/>
          <w:szCs w:val="28"/>
          <w:rtl/>
        </w:rPr>
        <w:t>)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مراحل و سکرات قیامت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احوال و اهوال قیامت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خلود و فلسفه آن</w:t>
      </w:r>
    </w:p>
    <w:p w:rsidR="00CB78BC" w:rsidRPr="00CB78BC" w:rsidRDefault="00CB78BC" w:rsidP="00CB78BC">
      <w:pPr>
        <w:numPr>
          <w:ilvl w:val="0"/>
          <w:numId w:val="13"/>
        </w:numPr>
        <w:rPr>
          <w:rFonts w:ascii="B Lotus" w:eastAsia="B Lotus" w:hAnsi="B Lotus" w:cs="B Lotus"/>
          <w:sz w:val="28"/>
          <w:szCs w:val="28"/>
          <w:rtl/>
        </w:rPr>
      </w:pPr>
      <w:r w:rsidRPr="00CB78BC">
        <w:rPr>
          <w:rFonts w:ascii="B Lotus" w:eastAsia="B Lotus" w:hAnsi="B Lotus" w:cs="B Lotus" w:hint="cs"/>
          <w:sz w:val="28"/>
          <w:szCs w:val="28"/>
          <w:rtl/>
        </w:rPr>
        <w:t>درجات بهشت و جهنم</w:t>
      </w:r>
    </w:p>
    <w:p w:rsidR="00CB78BC" w:rsidRPr="00CB78BC" w:rsidRDefault="00CB78BC" w:rsidP="00CB78BC">
      <w:pPr>
        <w:ind w:left="0" w:firstLine="0"/>
        <w:rPr>
          <w:rFonts w:ascii="B Lotus" w:eastAsia="B Lotus" w:hAnsi="B Lotus" w:cs="B Lotus"/>
          <w:b/>
          <w:bCs/>
          <w:sz w:val="28"/>
          <w:szCs w:val="28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CB78BC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CB78BC" w:rsidRPr="00CB78BC" w:rsidTr="00CB78BC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CB78BC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CB78BC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CB78BC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CB78BC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CB78BC" w:rsidRPr="00CB78BC" w:rsidTr="00CB78BC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BC" w:rsidRPr="00CB78BC" w:rsidRDefault="00CB78BC" w:rsidP="00CB78BC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CB78BC" w:rsidRPr="00CB78BC" w:rsidRDefault="00CB78BC" w:rsidP="00CB78BC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CB78BC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CB78BC" w:rsidRPr="00CB78BC" w:rsidRDefault="00CB78BC" w:rsidP="00CB78BC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معاد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شناسی،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محمدحسين حسينی تهرانی.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آموزش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عقايد،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محمد تقی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مصباح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يزدی.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شرح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المواقف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ج</w:t>
      </w:r>
      <w:r w:rsidRPr="0069638D">
        <w:rPr>
          <w:rFonts w:ascii="Calibri" w:eastAsia="Calibri" w:hAnsi="Calibri" w:cs="Lotus Mazar"/>
          <w:szCs w:val="28"/>
          <w:rtl/>
        </w:rPr>
        <w:t>8</w:t>
      </w:r>
      <w:r w:rsidRPr="0069638D">
        <w:rPr>
          <w:rFonts w:ascii="Calibri" w:eastAsia="Calibri" w:hAnsi="Calibri" w:cs="Lotus Mazar" w:hint="cs"/>
          <w:szCs w:val="28"/>
          <w:rtl/>
        </w:rPr>
        <w:t>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عضدالدين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ايجي.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کلام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اسلامی،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محمد سعيدی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مهر.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مبدا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و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معاد،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ملاصدرا.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الهيات،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جعفر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سبحانی.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شرح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المقاصد،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مسعود بن عمر تفتازانی.</w:t>
      </w:r>
    </w:p>
    <w:p w:rsidR="00CB78BC" w:rsidRPr="0069638D" w:rsidRDefault="00CB78BC" w:rsidP="0069638D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  <w:rtl/>
        </w:rPr>
      </w:pPr>
      <w:r w:rsidRPr="0069638D">
        <w:rPr>
          <w:rFonts w:ascii="Calibri" w:eastAsia="Calibri" w:hAnsi="Calibri" w:cs="Lotus Mazar" w:hint="cs"/>
          <w:szCs w:val="28"/>
          <w:rtl/>
        </w:rPr>
        <w:t>گوهر</w:t>
      </w:r>
      <w:r w:rsidRPr="0069638D">
        <w:rPr>
          <w:rFonts w:ascii="Calibri" w:eastAsia="Calibri" w:hAnsi="Calibri" w:cs="Lotus Mazar"/>
          <w:szCs w:val="28"/>
          <w:rtl/>
        </w:rPr>
        <w:t xml:space="preserve"> </w:t>
      </w:r>
      <w:r w:rsidRPr="0069638D">
        <w:rPr>
          <w:rFonts w:ascii="Calibri" w:eastAsia="Calibri" w:hAnsi="Calibri" w:cs="Lotus Mazar" w:hint="cs"/>
          <w:szCs w:val="28"/>
          <w:rtl/>
        </w:rPr>
        <w:t>مراد، عبدالرزاق لاهيجی.</w:t>
      </w:r>
    </w:p>
    <w:p w:rsidR="00CB78BC" w:rsidRPr="00CB78BC" w:rsidRDefault="00CB78BC" w:rsidP="00CB78BC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3C113B"/>
    <w:multiLevelType w:val="hybridMultilevel"/>
    <w:tmpl w:val="8C5A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BC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638D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8BC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55B1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2013-04-11T08:18:00Z</dcterms:created>
  <dcterms:modified xsi:type="dcterms:W3CDTF">2013-04-21T06:42:00Z</dcterms:modified>
</cp:coreProperties>
</file>