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A4" w:rsidRPr="003B16A4" w:rsidRDefault="003B16A4" w:rsidP="003B16A4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3B16A4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3B16A4" w:rsidRPr="003B16A4" w:rsidRDefault="003B16A4" w:rsidP="003B16A4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3B16A4" w:rsidRPr="003B16A4" w:rsidTr="003B16A4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3B16A4" w:rsidRPr="00C56E1B" w:rsidRDefault="003B16A4" w:rsidP="003B16A4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C56E1B">
              <w:rPr>
                <w:rFonts w:ascii="Calibri" w:eastAsia="Calibri" w:hAnsi="Calibri" w:cs="B Titr" w:hint="cs"/>
                <w:sz w:val="24"/>
                <w:szCs w:val="24"/>
                <w:rtl/>
              </w:rPr>
              <w:t>معرفت شناسی دینی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3B16A4" w:rsidRPr="00C56E1B" w:rsidRDefault="003B16A4" w:rsidP="003B16A4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C56E1B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 w:rsidR="00C56E1B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C56E1B" w:rsidRPr="00C56E1B" w:rsidRDefault="00C56E1B" w:rsidP="003B16A4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C56E1B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3B16A4" w:rsidRPr="00C56E1B" w:rsidRDefault="003B16A4" w:rsidP="003B16A4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C56E1B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16A4" w:rsidRDefault="003B16A4" w:rsidP="003B16A4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F511A9" w:rsidRDefault="00F511A9" w:rsidP="003B16A4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F511A9" w:rsidRPr="003B16A4" w:rsidRDefault="00F511A9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F511A9">
              <w:rPr>
                <w:rFonts w:ascii="Arial" w:eastAsia="Calibri" w:hAnsi="Arial" w:cs="Arial"/>
                <w:color w:val="333333"/>
                <w:lang w:val="en"/>
              </w:rPr>
              <w:t>Religious Epistemology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B16A4" w:rsidRPr="003B16A4" w:rsidTr="003B16A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3B16A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3B16A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3B16A4" w:rsidRPr="003B16A4" w:rsidRDefault="003B16A4" w:rsidP="003B16A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3B16A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3B16A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3B16A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3B16A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3B16A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16A4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3B16A4">
        <w:rPr>
          <w:rFonts w:cs="B Vahid" w:hint="eastAsia"/>
          <w:sz w:val="18"/>
          <w:szCs w:val="24"/>
          <w:rtl/>
        </w:rPr>
        <w:t xml:space="preserve"> </w:t>
      </w:r>
      <w:r w:rsidRPr="00C56E1B">
        <w:rPr>
          <w:rFonts w:cs="B Titr" w:hint="eastAsia"/>
          <w:sz w:val="18"/>
          <w:szCs w:val="24"/>
          <w:rtl/>
        </w:rPr>
        <w:t>شناخت</w:t>
      </w:r>
      <w:r w:rsidRPr="00C56E1B">
        <w:rPr>
          <w:rFonts w:cs="B Titr"/>
          <w:sz w:val="18"/>
          <w:szCs w:val="24"/>
          <w:rtl/>
        </w:rPr>
        <w:t xml:space="preserve"> </w:t>
      </w:r>
      <w:r w:rsidRPr="00C56E1B">
        <w:rPr>
          <w:rFonts w:cs="B Titr" w:hint="eastAsia"/>
          <w:sz w:val="18"/>
          <w:szCs w:val="24"/>
          <w:rtl/>
        </w:rPr>
        <w:t>فلسف</w:t>
      </w:r>
      <w:r w:rsidRPr="00C56E1B">
        <w:rPr>
          <w:rFonts w:cs="B Titr" w:hint="cs"/>
          <w:sz w:val="18"/>
          <w:szCs w:val="24"/>
          <w:rtl/>
        </w:rPr>
        <w:t>ی</w:t>
      </w:r>
      <w:r w:rsidRPr="00C56E1B">
        <w:rPr>
          <w:rFonts w:cs="B Titr"/>
          <w:sz w:val="18"/>
          <w:szCs w:val="24"/>
          <w:rtl/>
        </w:rPr>
        <w:t xml:space="preserve"> </w:t>
      </w:r>
      <w:r w:rsidRPr="00C56E1B">
        <w:rPr>
          <w:rFonts w:cs="B Titr" w:hint="eastAsia"/>
          <w:sz w:val="18"/>
          <w:szCs w:val="24"/>
          <w:rtl/>
        </w:rPr>
        <w:t>ابعاد</w:t>
      </w:r>
      <w:r w:rsidRPr="00C56E1B">
        <w:rPr>
          <w:rFonts w:cs="B Titr"/>
          <w:sz w:val="18"/>
          <w:szCs w:val="24"/>
          <w:rtl/>
        </w:rPr>
        <w:t xml:space="preserve"> </w:t>
      </w:r>
      <w:r w:rsidRPr="00C56E1B">
        <w:rPr>
          <w:rFonts w:cs="B Titr" w:hint="eastAsia"/>
          <w:sz w:val="18"/>
          <w:szCs w:val="24"/>
          <w:rtl/>
        </w:rPr>
        <w:t>معرفت</w:t>
      </w:r>
      <w:r w:rsidRPr="00C56E1B">
        <w:rPr>
          <w:rFonts w:cs="B Titr"/>
          <w:sz w:val="18"/>
          <w:szCs w:val="24"/>
          <w:rtl/>
        </w:rPr>
        <w:t xml:space="preserve"> </w:t>
      </w:r>
      <w:r w:rsidRPr="00C56E1B">
        <w:rPr>
          <w:rFonts w:cs="B Titr" w:hint="eastAsia"/>
          <w:sz w:val="18"/>
          <w:szCs w:val="24"/>
          <w:rtl/>
        </w:rPr>
        <w:t>د</w:t>
      </w:r>
      <w:r w:rsidRPr="00C56E1B">
        <w:rPr>
          <w:rFonts w:cs="B Titr" w:hint="cs"/>
          <w:sz w:val="18"/>
          <w:szCs w:val="24"/>
          <w:rtl/>
        </w:rPr>
        <w:t>ی</w:t>
      </w:r>
      <w:r w:rsidRPr="00C56E1B">
        <w:rPr>
          <w:rFonts w:cs="B Titr" w:hint="eastAsia"/>
          <w:sz w:val="18"/>
          <w:szCs w:val="24"/>
          <w:rtl/>
        </w:rPr>
        <w:t>ن</w:t>
      </w:r>
      <w:r w:rsidRPr="00C56E1B">
        <w:rPr>
          <w:rFonts w:cs="B Titr" w:hint="cs"/>
          <w:sz w:val="18"/>
          <w:szCs w:val="24"/>
          <w:rtl/>
        </w:rPr>
        <w:t>ی</w:t>
      </w: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16A4" w:rsidRDefault="003B16A4" w:rsidP="003B16A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16A4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56E1B" w:rsidRPr="00C56E1B" w:rsidRDefault="00C56E1B" w:rsidP="00C56E1B">
      <w:pPr>
        <w:numPr>
          <w:ilvl w:val="0"/>
          <w:numId w:val="1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کليات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چيستي و ويژگي</w:t>
      </w:r>
      <w:r w:rsidRPr="00C56E1B">
        <w:rPr>
          <w:rFonts w:ascii="Calibri" w:eastAsia="Calibri" w:hAnsi="Calibri" w:cs="Arial" w:hint="cs"/>
          <w:sz w:val="26"/>
          <w:szCs w:val="26"/>
          <w:rtl/>
        </w:rPr>
        <w:softHyphen/>
        <w:t>هاي معرفت ديني/ معيار تمايز دين و معرفت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تعريف و ضرورت معرفت</w:t>
      </w:r>
      <w:r w:rsidRPr="00C56E1B">
        <w:rPr>
          <w:rFonts w:ascii="Calibri" w:eastAsia="Calibri" w:hAnsi="Calibri" w:cs="Arial" w:hint="cs"/>
          <w:sz w:val="26"/>
          <w:szCs w:val="26"/>
          <w:rtl/>
        </w:rPr>
        <w:softHyphen/>
        <w:t>شناسي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قلمرو معرفت‌شناسي ديني ( باور، گزاره يا واقعيات ديني)</w:t>
      </w:r>
    </w:p>
    <w:p w:rsidR="00C56E1B" w:rsidRPr="00C56E1B" w:rsidRDefault="00C56E1B" w:rsidP="00C56E1B">
      <w:pPr>
        <w:numPr>
          <w:ilvl w:val="0"/>
          <w:numId w:val="1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 xml:space="preserve">امکان معرفت‌‌ديني و نقد و بررسي ديدگاههاي نسبي‌گرايانه و شکاکانه در قلمرو معرفت ‌ديني (‌ديدگاههاي شکاکانه ناشي از فهم ناپذيري، صدق ناپذيري و استدلال ناپذيري گزاره‌هاي ديني) </w:t>
      </w:r>
    </w:p>
    <w:p w:rsidR="00C56E1B" w:rsidRPr="00C56E1B" w:rsidRDefault="00C56E1B" w:rsidP="00C56E1B">
      <w:pPr>
        <w:numPr>
          <w:ilvl w:val="0"/>
          <w:numId w:val="1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 xml:space="preserve">منابع معرفت ديني(حس- عقل- نقل و گواهي ـ وحي و الهام- شهود و مکاشفه ـ تجربه ديني- مرجعيت- تاريخ و...) ؛ ارزش‌سنجي و مقايسه با منابع معرفت غير ديني   </w:t>
      </w:r>
    </w:p>
    <w:p w:rsidR="00C56E1B" w:rsidRPr="00C56E1B" w:rsidRDefault="00C56E1B" w:rsidP="00C56E1B">
      <w:pPr>
        <w:numPr>
          <w:ilvl w:val="0"/>
          <w:numId w:val="1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 xml:space="preserve">ارزش معرفت ديني 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نقد پذيري يا نقد ناپذيري گزاره‌هاي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موجه‌سازي گزاره‌هاي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رابطه حجيت ، هدايت و صدق در گزار‌هاي ديني</w:t>
      </w:r>
    </w:p>
    <w:p w:rsidR="00C56E1B" w:rsidRPr="00C56E1B" w:rsidRDefault="00C56E1B" w:rsidP="00C56E1B">
      <w:pPr>
        <w:numPr>
          <w:ilvl w:val="0"/>
          <w:numId w:val="1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معرفت لازم و کافي در گزاره‌هاي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در عقايد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 xml:space="preserve">در اخلاق 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در فقه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امکان دست‌يابي به معرفت‌يقيني در گزاره‌هاي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اعتبار معرفت تقليدي و ظني در گزار‌هاي ديني</w:t>
      </w:r>
    </w:p>
    <w:p w:rsidR="00C56E1B" w:rsidRPr="00C56E1B" w:rsidRDefault="00C56E1B" w:rsidP="00C56E1B">
      <w:pPr>
        <w:numPr>
          <w:ilvl w:val="0"/>
          <w:numId w:val="1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موانع معرفت ديني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تأثير عوامل بيروني بر معرفت ( جامعه، فرهنگ، تاريخ)</w:t>
      </w:r>
    </w:p>
    <w:p w:rsidR="00C56E1B" w:rsidRPr="00C56E1B" w:rsidRDefault="00C56E1B" w:rsidP="00C56E1B">
      <w:pPr>
        <w:numPr>
          <w:ilvl w:val="0"/>
          <w:numId w:val="4"/>
        </w:numPr>
        <w:rPr>
          <w:rFonts w:ascii="Calibri" w:eastAsia="Calibri" w:hAnsi="Calibri" w:cs="Arial"/>
          <w:sz w:val="26"/>
          <w:szCs w:val="26"/>
          <w:rtl/>
        </w:rPr>
      </w:pPr>
      <w:r w:rsidRPr="00C56E1B">
        <w:rPr>
          <w:rFonts w:ascii="Calibri" w:eastAsia="Calibri" w:hAnsi="Calibri" w:cs="Arial" w:hint="cs"/>
          <w:sz w:val="26"/>
          <w:szCs w:val="26"/>
          <w:rtl/>
        </w:rPr>
        <w:t>تأثير عوامل دروني بر معرفت ( عقيده، ملکات، تقوي و گناه، گرايشها)</w:t>
      </w:r>
    </w:p>
    <w:p w:rsidR="00C56E1B" w:rsidRPr="00C56E1B" w:rsidRDefault="00C56E1B" w:rsidP="00C56E1B">
      <w:pPr>
        <w:ind w:left="0" w:firstLine="0"/>
        <w:rPr>
          <w:rFonts w:ascii="Calibri" w:eastAsia="Calibri" w:hAnsi="Calibri" w:cs="Arial"/>
          <w:sz w:val="26"/>
          <w:szCs w:val="26"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16A4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3B16A4" w:rsidRPr="003B16A4" w:rsidTr="003B16A4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16A4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16A4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16A4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3B16A4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3B16A4" w:rsidRPr="003B16A4" w:rsidTr="003B16A4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4" w:rsidRPr="003B16A4" w:rsidRDefault="003B16A4" w:rsidP="003B16A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3B16A4" w:rsidRDefault="003B16A4" w:rsidP="003B16A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3B16A4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>درآمدي بر معرفت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softHyphen/>
        <w:t>شناسي معاصر و ديني، محمدتقي فعالي.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 xml:space="preserve">معرفت لازم و کافی در دين، </w:t>
      </w:r>
      <w:r w:rsidRPr="00C56E1B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C56E1B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C56E1B">
        <w:rPr>
          <w:rFonts w:ascii="Calibri" w:eastAsia="Calibri" w:hAnsi="Calibri" w:cs="Lotus Mazar" w:hint="eastAsia"/>
          <w:sz w:val="28"/>
          <w:szCs w:val="28"/>
          <w:rtl/>
        </w:rPr>
        <w:t>حسين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t>‌زاد</w:t>
      </w:r>
      <w:r w:rsidRPr="00C56E1B">
        <w:rPr>
          <w:rFonts w:ascii="Calibri" w:eastAsia="Calibri" w:hAnsi="Calibri" w:cs="Lotus Mazar" w:hint="eastAsia"/>
          <w:sz w:val="28"/>
          <w:szCs w:val="28"/>
          <w:rtl/>
        </w:rPr>
        <w:t>ه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>معرفت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softHyphen/>
        <w:t xml:space="preserve">شناسي و مباني معرفت ديني، </w:t>
      </w:r>
      <w:r w:rsidRPr="00C56E1B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C56E1B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C56E1B">
        <w:rPr>
          <w:rFonts w:ascii="Calibri" w:eastAsia="Calibri" w:hAnsi="Calibri" w:cs="Lotus Mazar" w:hint="eastAsia"/>
          <w:sz w:val="28"/>
          <w:szCs w:val="28"/>
          <w:rtl/>
        </w:rPr>
        <w:t>حسين‌زاده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>معرفت ديني، صادق لاريجاني.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>معرفت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softHyphen/>
        <w:t>شناسي ديني، محمد فنايي.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>عقل و دين از منظر روشنفکران ديني معاصر، محمد جعفري.</w:t>
      </w:r>
    </w:p>
    <w:p w:rsidR="003B16A4" w:rsidRPr="00C56E1B" w:rsidRDefault="003B16A4" w:rsidP="00C56E1B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C56E1B">
        <w:rPr>
          <w:rFonts w:ascii="Calibri" w:eastAsia="Calibri" w:hAnsi="Calibri" w:cs="Lotus Mazar" w:hint="cs"/>
          <w:sz w:val="28"/>
          <w:szCs w:val="28"/>
          <w:rtl/>
        </w:rPr>
        <w:t>عقل و وحي،</w:t>
      </w:r>
      <w:r w:rsidRPr="00C56E1B">
        <w:rPr>
          <w:rFonts w:ascii="Calibri" w:eastAsia="Calibri" w:hAnsi="Calibri" w:cs="Lotus Mazar"/>
          <w:sz w:val="28"/>
          <w:szCs w:val="28"/>
        </w:rPr>
        <w:t xml:space="preserve"> 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t>حسن يوسفيان و احمد</w:t>
      </w:r>
      <w:r w:rsidRPr="00C56E1B">
        <w:rPr>
          <w:rFonts w:ascii="Calibri" w:eastAsia="Calibri" w:hAnsi="Calibri" w:cs="Lotus Mazar"/>
          <w:sz w:val="28"/>
          <w:szCs w:val="28"/>
        </w:rPr>
        <w:t>‌</w:t>
      </w:r>
      <w:r w:rsidRPr="00C56E1B">
        <w:rPr>
          <w:rFonts w:ascii="Calibri" w:eastAsia="Calibri" w:hAnsi="Calibri" w:cs="Lotus Mazar" w:hint="cs"/>
          <w:sz w:val="28"/>
          <w:szCs w:val="28"/>
          <w:rtl/>
        </w:rPr>
        <w:t>حسين شريفي</w:t>
      </w:r>
      <w:r w:rsidRPr="00C56E1B">
        <w:rPr>
          <w:rFonts w:ascii="Calibri" w:eastAsia="Calibri" w:hAnsi="Calibri" w:cs="Lotus Mazar" w:hint="cs"/>
          <w:szCs w:val="28"/>
          <w:rtl/>
        </w:rPr>
        <w:t>.</w:t>
      </w:r>
    </w:p>
    <w:p w:rsidR="003B16A4" w:rsidRPr="003B16A4" w:rsidRDefault="003B16A4" w:rsidP="00C56E1B">
      <w:pPr>
        <w:widowControl w:val="0"/>
        <w:numPr>
          <w:ilvl w:val="0"/>
          <w:numId w:val="13"/>
        </w:numPr>
        <w:bidi w:val="0"/>
        <w:spacing w:after="200" w:line="276" w:lineRule="auto"/>
        <w:contextualSpacing/>
        <w:rPr>
          <w:rFonts w:asciiTheme="majorBidi" w:eastAsia="Calibri" w:hAnsiTheme="majorBidi" w:cstheme="majorBidi"/>
        </w:rPr>
      </w:pPr>
      <w:r w:rsidRPr="003B16A4">
        <w:rPr>
          <w:rFonts w:asciiTheme="majorBidi" w:eastAsia="Calibri" w:hAnsiTheme="majorBidi" w:cstheme="majorBidi"/>
        </w:rPr>
        <w:t xml:space="preserve">The Epistemology of Religious </w:t>
      </w:r>
      <w:proofErr w:type="spellStart"/>
      <w:r w:rsidRPr="003B16A4">
        <w:rPr>
          <w:rFonts w:asciiTheme="majorBidi" w:eastAsia="Calibri" w:hAnsiTheme="majorBidi" w:cstheme="majorBidi"/>
        </w:rPr>
        <w:t>Expereience</w:t>
      </w:r>
      <w:proofErr w:type="spellEnd"/>
      <w:r w:rsidRPr="003B16A4">
        <w:rPr>
          <w:rFonts w:asciiTheme="majorBidi" w:eastAsia="Calibri" w:hAnsiTheme="majorBidi" w:cstheme="majorBidi"/>
        </w:rPr>
        <w:t xml:space="preserve">, K. </w:t>
      </w:r>
      <w:proofErr w:type="spellStart"/>
      <w:r w:rsidRPr="003B16A4">
        <w:rPr>
          <w:rFonts w:asciiTheme="majorBidi" w:eastAsia="Calibri" w:hAnsiTheme="majorBidi" w:cstheme="majorBidi"/>
        </w:rPr>
        <w:t>Yandel</w:t>
      </w:r>
      <w:proofErr w:type="spellEnd"/>
      <w:r w:rsidRPr="003B16A4">
        <w:rPr>
          <w:rFonts w:asciiTheme="majorBidi" w:eastAsia="Calibri" w:hAnsiTheme="majorBidi" w:cstheme="majorBidi"/>
        </w:rPr>
        <w:t>.</w:t>
      </w:r>
    </w:p>
    <w:p w:rsidR="003B16A4" w:rsidRPr="003B16A4" w:rsidRDefault="003B16A4" w:rsidP="00C56E1B">
      <w:pPr>
        <w:widowControl w:val="0"/>
        <w:numPr>
          <w:ilvl w:val="0"/>
          <w:numId w:val="13"/>
        </w:numPr>
        <w:bidi w:val="0"/>
        <w:spacing w:after="200" w:line="276" w:lineRule="auto"/>
        <w:contextualSpacing/>
        <w:rPr>
          <w:rFonts w:asciiTheme="majorBidi" w:eastAsia="Calibri" w:hAnsiTheme="majorBidi" w:cstheme="majorBidi"/>
        </w:rPr>
      </w:pPr>
      <w:r w:rsidRPr="003B16A4">
        <w:rPr>
          <w:rFonts w:asciiTheme="majorBidi" w:eastAsia="Calibri" w:hAnsiTheme="majorBidi" w:cstheme="majorBidi"/>
        </w:rPr>
        <w:t xml:space="preserve">Warranted Christian </w:t>
      </w:r>
      <w:proofErr w:type="spellStart"/>
      <w:r w:rsidRPr="003B16A4">
        <w:rPr>
          <w:rFonts w:asciiTheme="majorBidi" w:eastAsia="Calibri" w:hAnsiTheme="majorBidi" w:cstheme="majorBidi"/>
        </w:rPr>
        <w:t>Belife</w:t>
      </w:r>
      <w:proofErr w:type="spellEnd"/>
      <w:r w:rsidRPr="003B16A4">
        <w:rPr>
          <w:rFonts w:asciiTheme="majorBidi" w:eastAsia="Calibri" w:hAnsiTheme="majorBidi" w:cstheme="majorBidi"/>
        </w:rPr>
        <w:t xml:space="preserve">, Alvin </w:t>
      </w:r>
      <w:proofErr w:type="spellStart"/>
      <w:r w:rsidRPr="003B16A4">
        <w:rPr>
          <w:rFonts w:asciiTheme="majorBidi" w:eastAsia="Calibri" w:hAnsiTheme="majorBidi" w:cstheme="majorBidi"/>
        </w:rPr>
        <w:t>Plantinga</w:t>
      </w:r>
      <w:proofErr w:type="spellEnd"/>
      <w:r w:rsidRPr="003B16A4">
        <w:rPr>
          <w:rFonts w:asciiTheme="majorBidi" w:eastAsia="Calibri" w:hAnsiTheme="majorBidi" w:cstheme="majorBidi"/>
        </w:rPr>
        <w:t>.</w:t>
      </w:r>
    </w:p>
    <w:p w:rsidR="003B16A4" w:rsidRPr="003B16A4" w:rsidRDefault="003B16A4" w:rsidP="00C56E1B">
      <w:pPr>
        <w:widowControl w:val="0"/>
        <w:numPr>
          <w:ilvl w:val="0"/>
          <w:numId w:val="13"/>
        </w:numPr>
        <w:bidi w:val="0"/>
        <w:spacing w:after="200" w:line="276" w:lineRule="auto"/>
        <w:contextualSpacing/>
        <w:rPr>
          <w:rFonts w:asciiTheme="majorBidi" w:eastAsia="Calibri" w:hAnsiTheme="majorBidi" w:cstheme="majorBidi"/>
        </w:rPr>
      </w:pPr>
      <w:r w:rsidRPr="003B16A4">
        <w:rPr>
          <w:rFonts w:asciiTheme="majorBidi" w:eastAsia="Calibri" w:hAnsiTheme="majorBidi" w:cstheme="majorBidi"/>
        </w:rPr>
        <w:t>Perceiving God, W. Alston.</w:t>
      </w:r>
    </w:p>
    <w:p w:rsidR="003B16A4" w:rsidRPr="003B16A4" w:rsidRDefault="003B16A4" w:rsidP="00C56E1B">
      <w:pPr>
        <w:widowControl w:val="0"/>
        <w:numPr>
          <w:ilvl w:val="0"/>
          <w:numId w:val="13"/>
        </w:numPr>
        <w:bidi w:val="0"/>
        <w:spacing w:after="200" w:line="276" w:lineRule="auto"/>
        <w:contextualSpacing/>
        <w:rPr>
          <w:rFonts w:asciiTheme="majorBidi" w:eastAsia="Calibri" w:hAnsiTheme="majorBidi" w:cstheme="majorBidi"/>
          <w:rtl/>
        </w:rPr>
      </w:pPr>
      <w:r w:rsidRPr="003B16A4">
        <w:rPr>
          <w:rFonts w:asciiTheme="majorBidi" w:eastAsia="Calibri" w:hAnsiTheme="majorBidi" w:cstheme="majorBidi"/>
        </w:rPr>
        <w:t xml:space="preserve">Epistemological Issues in Philosophy </w:t>
      </w:r>
      <w:proofErr w:type="gramStart"/>
      <w:r w:rsidRPr="003B16A4">
        <w:rPr>
          <w:rFonts w:asciiTheme="majorBidi" w:eastAsia="Calibri" w:hAnsiTheme="majorBidi" w:cstheme="majorBidi"/>
        </w:rPr>
        <w:t>Of  Religion</w:t>
      </w:r>
      <w:proofErr w:type="gramEnd"/>
      <w:r w:rsidRPr="003B16A4">
        <w:rPr>
          <w:rFonts w:asciiTheme="majorBidi" w:eastAsia="Calibri" w:hAnsiTheme="majorBidi" w:cstheme="majorBidi"/>
        </w:rPr>
        <w:t xml:space="preserve">, </w:t>
      </w:r>
      <w:proofErr w:type="spellStart"/>
      <w:r w:rsidRPr="003B16A4">
        <w:rPr>
          <w:rFonts w:asciiTheme="majorBidi" w:eastAsia="Calibri" w:hAnsiTheme="majorBidi" w:cstheme="majorBidi"/>
        </w:rPr>
        <w:t>M.Legnhausen</w:t>
      </w:r>
      <w:proofErr w:type="spellEnd"/>
      <w:r w:rsidRPr="003B16A4">
        <w:rPr>
          <w:rFonts w:asciiTheme="majorBidi" w:eastAsia="Calibri" w:hAnsiTheme="majorBidi" w:cstheme="majorBidi"/>
        </w:rPr>
        <w:t>.</w:t>
      </w:r>
    </w:p>
    <w:p w:rsidR="003B16A4" w:rsidRPr="003B16A4" w:rsidRDefault="003B16A4" w:rsidP="003B16A4">
      <w:pPr>
        <w:widowControl w:val="0"/>
        <w:ind w:left="159" w:firstLine="0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3B16A4" w:rsidRPr="003B16A4" w:rsidRDefault="003B16A4" w:rsidP="003B16A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C45"/>
    <w:multiLevelType w:val="hybridMultilevel"/>
    <w:tmpl w:val="8AF0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A4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16A4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1B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11A9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2013-04-11T07:25:00Z</dcterms:created>
  <dcterms:modified xsi:type="dcterms:W3CDTF">2013-04-21T06:25:00Z</dcterms:modified>
</cp:coreProperties>
</file>