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1300DB" w:rsidRPr="001300DB" w:rsidTr="001300DB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B" w:rsidRPr="001300DB" w:rsidRDefault="001300DB" w:rsidP="001300DB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1300DB" w:rsidRPr="00B75B95" w:rsidRDefault="001300DB" w:rsidP="00C0660F">
            <w:pPr>
              <w:spacing w:line="204" w:lineRule="auto"/>
              <w:ind w:left="281" w:hanging="283"/>
              <w:jc w:val="center"/>
              <w:rPr>
                <w:rFonts w:cs="B Lotus"/>
                <w:sz w:val="20"/>
                <w:szCs w:val="20"/>
                <w:rtl/>
              </w:rPr>
            </w:pPr>
            <w:r w:rsidRPr="00B75B95">
              <w:rPr>
                <w:rFonts w:cs="B Lotus" w:hint="cs"/>
                <w:sz w:val="28"/>
                <w:szCs w:val="28"/>
                <w:rtl/>
              </w:rPr>
              <w:t>معرفت</w:t>
            </w:r>
            <w:r w:rsidRPr="00B75B95">
              <w:rPr>
                <w:rFonts w:cs="B Lotus" w:hint="cs"/>
                <w:sz w:val="28"/>
                <w:szCs w:val="28"/>
                <w:rtl/>
              </w:rPr>
              <w:softHyphen/>
            </w:r>
            <w:r w:rsidR="00C0660F" w:rsidRPr="00B75B95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B75B95">
              <w:rPr>
                <w:rFonts w:cs="B Lotus" w:hint="cs"/>
                <w:sz w:val="28"/>
                <w:szCs w:val="28"/>
                <w:rtl/>
              </w:rPr>
              <w:t>شناسي و مباني معرفت ديني</w:t>
            </w:r>
          </w:p>
          <w:p w:rsidR="00B75B95" w:rsidRDefault="00B75B95" w:rsidP="001300DB">
            <w:pPr>
              <w:spacing w:line="204" w:lineRule="auto"/>
              <w:rPr>
                <w:rFonts w:cs="B Titr" w:hint="cs"/>
                <w:sz w:val="20"/>
                <w:szCs w:val="20"/>
                <w:rtl/>
              </w:rPr>
            </w:pPr>
          </w:p>
          <w:p w:rsidR="001300DB" w:rsidRPr="001300DB" w:rsidRDefault="001300DB" w:rsidP="001300DB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1300DB" w:rsidRPr="00B75B95" w:rsidRDefault="00B75B95" w:rsidP="00B75B95">
            <w:pPr>
              <w:tabs>
                <w:tab w:val="left" w:pos="1112"/>
                <w:tab w:val="left" w:pos="1576"/>
              </w:tabs>
              <w:spacing w:line="204" w:lineRule="auto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="Times New Roman"/>
                <w:rtl/>
              </w:rPr>
              <w:tab/>
            </w:r>
          </w:p>
          <w:p w:rsidR="00C0660F" w:rsidRDefault="00C0660F" w:rsidP="00C0660F">
            <w:pPr>
              <w:ind w:left="360"/>
              <w:jc w:val="center"/>
              <w:rPr>
                <w:rtl/>
              </w:rPr>
            </w:pPr>
            <w:r w:rsidRPr="00B75B9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Epistemology and  Basis of</w:t>
            </w:r>
            <w:r w:rsidRPr="00B75B95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B75B95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religious knowledge</w:t>
            </w:r>
          </w:p>
          <w:p w:rsidR="001300DB" w:rsidRPr="001300DB" w:rsidRDefault="001300DB" w:rsidP="001300DB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B" w:rsidRPr="001300DB" w:rsidRDefault="001300DB" w:rsidP="009D507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 w:rsidR="009D5075"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00DB" w:rsidRPr="001300DB" w:rsidRDefault="001300DB" w:rsidP="009D507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="009D5075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B" w:rsidRPr="001300DB" w:rsidRDefault="001300DB" w:rsidP="001300DB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1300DB" w:rsidRPr="001300DB" w:rsidRDefault="001300DB" w:rsidP="001300DB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0DB" w:rsidRPr="001300DB" w:rsidRDefault="001300DB" w:rsidP="00B75B9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B75B95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عملی</w:t>
            </w:r>
            <w:r w:rsidR="00340C0B">
              <w:rPr>
                <w:rFonts w:cs="B Titr" w:hint="cs"/>
                <w:sz w:val="20"/>
                <w:szCs w:val="20"/>
                <w:rtl/>
              </w:rPr>
              <w:t xml:space="preserve">      ×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00DB" w:rsidRPr="001300DB" w:rsidTr="001300DB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1300DB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00DB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00DB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1300DB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00DB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00DB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00DB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1300DB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1300DB" w:rsidRPr="001300DB" w:rsidRDefault="001300DB" w:rsidP="001300DB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1300DB" w:rsidRPr="001300DB" w:rsidRDefault="001300DB" w:rsidP="001300DB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1300DB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1300DB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t>شناخت فلسفي ابعاد معرفت و معرفت ديني</w:t>
      </w:r>
    </w:p>
    <w:p w:rsidR="001300DB" w:rsidRDefault="001300DB" w:rsidP="001300DB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28"/>
          <w:szCs w:val="28"/>
          <w:rtl/>
        </w:rPr>
      </w:pPr>
      <w:r w:rsidRPr="001300DB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1300DB" w:rsidRPr="00B75B95" w:rsidRDefault="001300DB" w:rsidP="00B75B95">
      <w:pPr>
        <w:spacing w:after="200" w:line="204" w:lineRule="auto"/>
        <w:ind w:left="520" w:hangingChars="162" w:hanging="520"/>
        <w:contextualSpacing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b/>
          <w:bCs/>
          <w:sz w:val="32"/>
          <w:szCs w:val="32"/>
          <w:rtl/>
        </w:rPr>
        <w:t>الف. معرفت</w:t>
      </w:r>
      <w:r w:rsidRPr="00B75B95">
        <w:rPr>
          <w:rFonts w:ascii="Calibri" w:eastAsia="Calibri" w:hAnsi="Calibri" w:cs="B Lotus" w:hint="cs"/>
          <w:b/>
          <w:bCs/>
          <w:sz w:val="32"/>
          <w:szCs w:val="32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 xml:space="preserve">کليات: 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تعريف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ضرورت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اقسام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روش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تمايز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با علوم همگن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پيشينه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چيستي معرفت: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ديدگاه فلاسفه و انديشمندان مسلمان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ديدگاه انديشمندان غربي (تبيين مسأله گيته و پاسخ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هاي آن به نحو اجمالي و اشاره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اي)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نظريات صدق (مطابقت، انسجام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گرايي و عمل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گرايي)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امکان و قلمرو معرفت: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دلايل وجود معرفت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شکاکيت (تعريف- اقسام- نقد شکاکيت)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اقسام معرفت (علم حصولي و حضوري؛ اشتراکات و افتراقات)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منابع معرفت (حس- عقل- وحي- شهود- حافظه و...)</w:t>
      </w:r>
    </w:p>
    <w:p w:rsidR="001300DB" w:rsidRPr="00B75B95" w:rsidRDefault="001300DB" w:rsidP="00B75B95">
      <w:pPr>
        <w:numPr>
          <w:ilvl w:val="0"/>
          <w:numId w:val="13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ارزش معرفت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توجيه (مفهوم توجيه- نظريات توجيه/ مبناگروي و انسجام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گروي)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ارزش علم حضوري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ارزش علم حصولي (تصورات و تصديقات)</w:t>
      </w:r>
    </w:p>
    <w:p w:rsidR="001300DB" w:rsidRPr="00B75B95" w:rsidRDefault="001300DB" w:rsidP="00B75B95">
      <w:pPr>
        <w:spacing w:after="200" w:line="204" w:lineRule="auto"/>
        <w:ind w:left="520" w:hangingChars="162" w:hanging="520"/>
        <w:contextualSpacing/>
        <w:jc w:val="both"/>
        <w:rPr>
          <w:rFonts w:ascii="Calibri" w:eastAsia="Calibri" w:hAnsi="Calibri" w:cs="B Lotus"/>
          <w:b/>
          <w:bCs/>
          <w:sz w:val="32"/>
          <w:szCs w:val="32"/>
          <w:rtl/>
        </w:rPr>
      </w:pPr>
      <w:r w:rsidRPr="00B75B95">
        <w:rPr>
          <w:rFonts w:ascii="Calibri" w:eastAsia="Calibri" w:hAnsi="Calibri" w:cs="B Lotus" w:hint="cs"/>
          <w:b/>
          <w:bCs/>
          <w:sz w:val="32"/>
          <w:szCs w:val="32"/>
          <w:rtl/>
        </w:rPr>
        <w:t>ب. مباني معرفت ديني (معرفت</w:t>
      </w:r>
      <w:r w:rsidRPr="00B75B95">
        <w:rPr>
          <w:rFonts w:ascii="Calibri" w:eastAsia="Calibri" w:hAnsi="Calibri" w:cs="B Lotus" w:hint="cs"/>
          <w:b/>
          <w:bCs/>
          <w:sz w:val="32"/>
          <w:szCs w:val="32"/>
          <w:rtl/>
        </w:rPr>
        <w:softHyphen/>
        <w:t>شناسي ديني)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lastRenderedPageBreak/>
        <w:t>1. کليات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چيستي دين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تذکر: تعريف مفصل چيستي دين در درس کلام جديد مطرح مي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شود.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چيستي و ويژگي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هاي معرفت ديني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اقسام معرفت ديني (گزاره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هاي اعتقادي، اخلاقي، فقهي، تاريخي و تجربي)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تعريف و ضرورت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ديني</w:t>
      </w:r>
    </w:p>
    <w:p w:rsidR="001300DB" w:rsidRPr="00B75B95" w:rsidRDefault="001300DB" w:rsidP="00B75B95">
      <w:pPr>
        <w:numPr>
          <w:ilvl w:val="0"/>
          <w:numId w:val="20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اجمالي از مکاتب نعرفت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ديني در اسلام و غرب (بر حسب روش و مباني)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2. معناداري و تحقيق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پذيري گزاره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هاي ديني (نقد و بررسي ديدگاه پوزيتويسم منطقي و ساير مکاتب  غيرشناخت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گرا)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3. امکان و واقع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نمايي معرفت ديني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4. معيار صدق معرفت ديني</w:t>
      </w:r>
    </w:p>
    <w:p w:rsidR="001300DB" w:rsidRPr="00B75B95" w:rsidRDefault="001300DB" w:rsidP="00B75B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5. ثبات، تحول و تکامل در دين و معرفت ديني (بررسي و نقد مباني و ادله)</w:t>
      </w:r>
    </w:p>
    <w:p w:rsidR="00B75B95" w:rsidRDefault="00B75B95" w:rsidP="00B75B95">
      <w:pPr>
        <w:spacing w:after="200" w:line="204" w:lineRule="auto"/>
        <w:rPr>
          <w:rFonts w:ascii="Calibri" w:eastAsia="Calibri" w:hAnsi="Calibri" w:cs="B Lotus" w:hint="cs"/>
          <w:noProof/>
          <w:sz w:val="36"/>
          <w:szCs w:val="36"/>
          <w:rtl/>
        </w:rPr>
      </w:pPr>
    </w:p>
    <w:p w:rsidR="001300DB" w:rsidRPr="001300DB" w:rsidRDefault="001300DB" w:rsidP="00B75B95">
      <w:pPr>
        <w:spacing w:after="200" w:line="204" w:lineRule="auto"/>
        <w:rPr>
          <w:rFonts w:ascii="Calibri" w:eastAsia="Calibri" w:hAnsi="Calibri" w:cs="B Titr"/>
          <w:sz w:val="24"/>
          <w:szCs w:val="24"/>
          <w:rtl/>
        </w:rPr>
      </w:pPr>
      <w:r w:rsidRPr="001300DB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1300DB" w:rsidRPr="001300DB" w:rsidTr="001300DB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1300DB" w:rsidRPr="001300DB" w:rsidTr="00B75B95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300DB" w:rsidRPr="001300DB" w:rsidTr="001300DB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00DB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DB" w:rsidRPr="001300DB" w:rsidRDefault="001300DB" w:rsidP="001300DB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B75B95" w:rsidRDefault="00B75B95" w:rsidP="001300DB">
      <w:pPr>
        <w:spacing w:after="200" w:line="204" w:lineRule="auto"/>
        <w:ind w:left="281" w:hanging="283"/>
        <w:rPr>
          <w:rFonts w:ascii="Calibri" w:eastAsia="Calibri" w:hAnsi="Calibri" w:cs="B Titr" w:hint="cs"/>
          <w:sz w:val="24"/>
          <w:szCs w:val="24"/>
          <w:rtl/>
        </w:rPr>
      </w:pPr>
    </w:p>
    <w:p w:rsidR="001300DB" w:rsidRDefault="001300DB" w:rsidP="001300DB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1300DB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معرفت</w:t>
      </w:r>
      <w:r w:rsidRPr="00B75B95">
        <w:rPr>
          <w:rFonts w:ascii="Calibri" w:eastAsia="Calibri" w:hAnsi="Calibri" w:cs="B Lotus"/>
          <w:sz w:val="28"/>
          <w:szCs w:val="28"/>
          <w:rtl/>
        </w:rPr>
        <w:softHyphen/>
      </w:r>
      <w:r w:rsidRPr="00B75B95">
        <w:rPr>
          <w:rFonts w:ascii="Calibri" w:eastAsia="Calibri" w:hAnsi="Calibri" w:cs="B Lotus" w:hint="cs"/>
          <w:sz w:val="28"/>
          <w:szCs w:val="28"/>
          <w:rtl/>
        </w:rPr>
        <w:t>شناسي از ديدگاه فلاسفه اسلامي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 xml:space="preserve"> و غربي؛ سيد حسين ابراهيميان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درآمدي بر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ديني و معاصر؛ محمدتقي فعالي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و مباني معرفت ديني؛ محمد حسين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زاده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پژوهشي تطبيقي در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معاصر؛ محمد حسين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زاده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اصول فلسفه و روش رئاليسم (جلد 1و2) علامه طباطبايي و شهيد مطهري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آموزش فلسفه (ده درس دوم)؛ محمدتقي مصباح يزدي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شناخت در فلسفه اسلامي؛ جعفر سبحاني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درآمدي بر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شناسي؛ غلامرضا فياضي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معرفت ديني؛ صادق لاريجاني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ديني؛ محمد فنايي</w:t>
      </w:r>
    </w:p>
    <w:p w:rsidR="001300DB" w:rsidRPr="00B75B95" w:rsidRDefault="001300DB" w:rsidP="00B75B95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B75B95">
        <w:rPr>
          <w:rFonts w:ascii="Calibri" w:eastAsia="Calibri" w:hAnsi="Calibri" w:cs="B Lotus" w:hint="cs"/>
          <w:sz w:val="28"/>
          <w:szCs w:val="28"/>
          <w:rtl/>
        </w:rPr>
        <w:t>درآمدي موضوعي بر معرفت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شناسي معاصر؛ پْل موزر، ترجمه رحمت</w:t>
      </w:r>
      <w:r w:rsidRPr="00B75B95">
        <w:rPr>
          <w:rFonts w:ascii="Calibri" w:eastAsia="Calibri" w:hAnsi="Calibri" w:cs="B Lotus" w:hint="cs"/>
          <w:sz w:val="28"/>
          <w:szCs w:val="28"/>
          <w:rtl/>
        </w:rPr>
        <w:softHyphen/>
        <w:t>الله رضايي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t>Teory of Knowledge, Louis Pojman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t>Epistemology, Ernest Sosa and Kim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t>An Introduction to Contemporary Epistemology, Janatan Dancy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t>Teory of Knowledge, Keith Lehrer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lastRenderedPageBreak/>
        <w:t>The Epistemology of Religious Expereience, K. Yandel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  <w:r w:rsidRPr="00B75B95">
        <w:rPr>
          <w:rFonts w:eastAsia="Calibri" w:cstheme="minorHAnsi"/>
          <w:sz w:val="24"/>
          <w:szCs w:val="24"/>
        </w:rPr>
        <w:t>Warranted Christian Belife, Alvin Plantinga</w:t>
      </w:r>
    </w:p>
    <w:p w:rsidR="001300DB" w:rsidRPr="00B75B95" w:rsidRDefault="001300DB" w:rsidP="00B75B95">
      <w:pPr>
        <w:numPr>
          <w:ilvl w:val="0"/>
          <w:numId w:val="21"/>
        </w:numPr>
        <w:bidi w:val="0"/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  <w:rtl/>
        </w:rPr>
      </w:pPr>
      <w:r w:rsidRPr="00B75B95">
        <w:rPr>
          <w:rFonts w:eastAsia="Calibri" w:cstheme="minorHAnsi"/>
          <w:sz w:val="24"/>
          <w:szCs w:val="24"/>
        </w:rPr>
        <w:t>Perceiving God, W. Alston.</w:t>
      </w:r>
    </w:p>
    <w:p w:rsidR="001300DB" w:rsidRPr="00B75B95" w:rsidRDefault="001300DB" w:rsidP="00B75B95">
      <w:pPr>
        <w:spacing w:after="200" w:line="204" w:lineRule="auto"/>
        <w:ind w:left="389" w:hangingChars="162" w:hanging="389"/>
        <w:contextualSpacing/>
        <w:jc w:val="both"/>
        <w:rPr>
          <w:rFonts w:eastAsia="Calibri" w:cstheme="minorHAnsi"/>
          <w:sz w:val="24"/>
          <w:szCs w:val="24"/>
        </w:rPr>
      </w:pPr>
    </w:p>
    <w:bookmarkEnd w:id="0"/>
    <w:p w:rsidR="00B75B95" w:rsidRPr="00B75B95" w:rsidRDefault="00B75B95">
      <w:pPr>
        <w:spacing w:after="200"/>
        <w:ind w:left="0" w:firstLine="0"/>
        <w:jc w:val="both"/>
        <w:rPr>
          <w:rFonts w:eastAsia="Calibri" w:cstheme="minorHAnsi"/>
          <w:sz w:val="24"/>
          <w:szCs w:val="24"/>
        </w:rPr>
      </w:pPr>
    </w:p>
    <w:sectPr w:rsidR="00B75B95" w:rsidRPr="00B75B95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51B"/>
    <w:multiLevelType w:val="hybridMultilevel"/>
    <w:tmpl w:val="FFF041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C0199"/>
    <w:multiLevelType w:val="hybridMultilevel"/>
    <w:tmpl w:val="1598A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6B3A"/>
    <w:multiLevelType w:val="hybridMultilevel"/>
    <w:tmpl w:val="98DA90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5948"/>
    <w:multiLevelType w:val="hybridMultilevel"/>
    <w:tmpl w:val="E7AA2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4C53"/>
    <w:multiLevelType w:val="hybridMultilevel"/>
    <w:tmpl w:val="98D00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B2DC2"/>
    <w:multiLevelType w:val="hybridMultilevel"/>
    <w:tmpl w:val="3E56DC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66277E"/>
    <w:multiLevelType w:val="hybridMultilevel"/>
    <w:tmpl w:val="8486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01451"/>
    <w:multiLevelType w:val="hybridMultilevel"/>
    <w:tmpl w:val="25DCD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C704E"/>
    <w:multiLevelType w:val="hybridMultilevel"/>
    <w:tmpl w:val="7FDA3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  <w:num w:numId="19">
    <w:abstractNumId w:val="7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DB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0DB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51B6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0C0B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55022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5075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B95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0F8F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60F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1300DB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0660F"/>
  </w:style>
  <w:style w:type="character" w:customStyle="1" w:styleId="shorttext">
    <w:name w:val="short_text"/>
    <w:basedOn w:val="DefaultParagraphFont"/>
    <w:rsid w:val="00C0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1300DB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0660F"/>
  </w:style>
  <w:style w:type="character" w:customStyle="1" w:styleId="shorttext">
    <w:name w:val="short_text"/>
    <w:basedOn w:val="DefaultParagraphFont"/>
    <w:rsid w:val="00C0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80D1-17EF-4466-A0C9-ED33097B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8</cp:revision>
  <dcterms:created xsi:type="dcterms:W3CDTF">2013-04-27T06:57:00Z</dcterms:created>
  <dcterms:modified xsi:type="dcterms:W3CDTF">2013-06-03T04:39:00Z</dcterms:modified>
</cp:coreProperties>
</file>