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814D7F" w:rsidRPr="00814D7F" w:rsidTr="00814D7F">
        <w:trPr>
          <w:trHeight w:val="2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7F" w:rsidRPr="00814D7F" w:rsidRDefault="00814D7F" w:rsidP="00814D7F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bookmarkStart w:id="0" w:name="_GoBack"/>
          </w:p>
          <w:p w:rsidR="00814D7F" w:rsidRDefault="00814D7F" w:rsidP="00814D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814D7F" w:rsidRPr="00814D7F" w:rsidRDefault="00814D7F" w:rsidP="00814D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814D7F" w:rsidRPr="00F37251" w:rsidRDefault="00814D7F" w:rsidP="00022EB7">
            <w:pPr>
              <w:spacing w:after="200"/>
              <w:jc w:val="center"/>
              <w:rPr>
                <w:rFonts w:cs="B Lotus"/>
                <w:sz w:val="28"/>
                <w:szCs w:val="28"/>
                <w:rtl/>
              </w:rPr>
            </w:pPr>
            <w:r w:rsidRPr="00F37251">
              <w:rPr>
                <w:rFonts w:cs="B Lotus" w:hint="cs"/>
                <w:sz w:val="28"/>
                <w:szCs w:val="28"/>
                <w:rtl/>
              </w:rPr>
              <w:t>تاريخ و متون کلام اسلامي 3 (فرق کلامي شيعي)</w:t>
            </w:r>
          </w:p>
          <w:p w:rsidR="00814D7F" w:rsidRPr="00814D7F" w:rsidRDefault="00814D7F" w:rsidP="00814D7F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814D7F" w:rsidRPr="00814D7F" w:rsidRDefault="00814D7F" w:rsidP="00814D7F">
            <w:pPr>
              <w:tabs>
                <w:tab w:val="left" w:pos="1576"/>
              </w:tabs>
              <w:spacing w:line="204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rtl/>
              </w:rPr>
            </w:pPr>
          </w:p>
          <w:p w:rsidR="00814D7F" w:rsidRPr="00F37251" w:rsidRDefault="00022EB7" w:rsidP="00453AFA">
            <w:pPr>
              <w:tabs>
                <w:tab w:val="left" w:pos="1576"/>
              </w:tabs>
              <w:spacing w:line="204" w:lineRule="auto"/>
              <w:jc w:val="center"/>
              <w:rPr>
                <w:rFonts w:asciiTheme="minorHAnsi" w:hAnsiTheme="minorHAnsi" w:cstheme="minorHAnsi"/>
                <w:rtl/>
              </w:rPr>
            </w:pPr>
            <w:r w:rsidRPr="00F37251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History and</w:t>
            </w:r>
            <w:r w:rsidRPr="00F37251">
              <w:rPr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F37251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literature</w:t>
            </w:r>
            <w:r w:rsidRPr="00F37251">
              <w:rPr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F37251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of Islamic</w:t>
            </w:r>
            <w:r w:rsidRPr="00F37251">
              <w:rPr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="00453AFA" w:rsidRPr="00F37251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kalam </w:t>
            </w:r>
            <w:r w:rsidRPr="00F37251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3</w:t>
            </w:r>
            <w:r w:rsidRPr="00F37251">
              <w:rPr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F37251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(</w:t>
            </w:r>
            <w:r w:rsidR="00453AFA" w:rsidRPr="00F37251">
              <w:rPr>
                <w:rStyle w:val="alt-edited1"/>
                <w:rFonts w:asciiTheme="minorHAnsi" w:hAnsiTheme="minorHAnsi" w:cstheme="minorHAnsi"/>
                <w:sz w:val="24"/>
                <w:szCs w:val="24"/>
              </w:rPr>
              <w:t xml:space="preserve">  sects of </w:t>
            </w:r>
            <w:r w:rsidRPr="00F37251">
              <w:rPr>
                <w:rStyle w:val="alt-edited1"/>
                <w:rFonts w:asciiTheme="minorHAnsi" w:hAnsiTheme="minorHAnsi" w:cstheme="minorHAnsi"/>
                <w:sz w:val="24"/>
                <w:szCs w:val="24"/>
                <w:lang w:val="en"/>
              </w:rPr>
              <w:t>Shia</w:t>
            </w:r>
            <w:r w:rsidR="00453AFA" w:rsidRPr="00F37251">
              <w:rPr>
                <w:rStyle w:val="alt-edited1"/>
                <w:rFonts w:asciiTheme="minorHAnsi" w:hAnsiTheme="minorHAnsi" w:cstheme="minorHAnsi"/>
                <w:sz w:val="24"/>
                <w:szCs w:val="24"/>
                <w:lang w:val="en"/>
              </w:rPr>
              <w:t>)</w:t>
            </w:r>
          </w:p>
          <w:p w:rsidR="00814D7F" w:rsidRPr="00814D7F" w:rsidRDefault="00814D7F" w:rsidP="00814D7F">
            <w:pPr>
              <w:spacing w:line="204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7F" w:rsidRPr="00814D7F" w:rsidRDefault="00814D7F" w:rsidP="00814D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تعدادواحد :2</w:t>
            </w:r>
          </w:p>
          <w:p w:rsidR="00814D7F" w:rsidRPr="00814D7F" w:rsidRDefault="00814D7F" w:rsidP="00814D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814D7F" w:rsidRPr="00814D7F" w:rsidRDefault="00814D7F" w:rsidP="00814D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814D7F" w:rsidRPr="00814D7F" w:rsidRDefault="00814D7F" w:rsidP="00814D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814D7F" w:rsidRPr="00814D7F" w:rsidRDefault="00814D7F" w:rsidP="00814D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 w:rsidRPr="00814D7F">
              <w:rPr>
                <w:rFonts w:cs="B Titr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 xml:space="preserve">نوع </w:t>
            </w:r>
          </w:p>
          <w:p w:rsidR="00814D7F" w:rsidRPr="00814D7F" w:rsidRDefault="00814D7F" w:rsidP="00814D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7F" w:rsidRPr="00814D7F" w:rsidRDefault="00814D7F" w:rsidP="00814D7F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814D7F" w:rsidRDefault="00814D7F" w:rsidP="00814D7F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  <w:p w:rsidR="00814D7F" w:rsidRPr="00F37251" w:rsidRDefault="00814D7F" w:rsidP="00814D7F">
            <w:pPr>
              <w:spacing w:after="20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7251">
              <w:rPr>
                <w:rFonts w:cs="B Lotus" w:hint="cs"/>
                <w:b/>
                <w:bCs/>
                <w:sz w:val="24"/>
                <w:szCs w:val="24"/>
                <w:rtl/>
              </w:rPr>
              <w:t>تاريخ کلام اسلامي (1)</w:t>
            </w:r>
          </w:p>
          <w:p w:rsidR="00453AFA" w:rsidRPr="00F37251" w:rsidRDefault="00453AFA" w:rsidP="00814D7F">
            <w:pPr>
              <w:spacing w:after="20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7251">
              <w:rPr>
                <w:rFonts w:cs="B Lotus" w:hint="cs"/>
                <w:b/>
                <w:bCs/>
                <w:sz w:val="24"/>
                <w:szCs w:val="24"/>
                <w:rtl/>
              </w:rPr>
              <w:t>تاریخ کلام اسلامی (2)</w:t>
            </w:r>
          </w:p>
          <w:p w:rsidR="00814D7F" w:rsidRPr="00814D7F" w:rsidRDefault="00814D7F" w:rsidP="00814D7F">
            <w:pPr>
              <w:spacing w:line="204" w:lineRule="auto"/>
              <w:rPr>
                <w:rFonts w:cs="B Titr"/>
                <w:sz w:val="20"/>
                <w:szCs w:val="20"/>
              </w:rPr>
            </w:pPr>
          </w:p>
        </w:tc>
      </w:tr>
      <w:tr w:rsidR="00814D7F" w:rsidRPr="00814D7F" w:rsidTr="00814D7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814D7F" w:rsidRPr="00814D7F" w:rsidTr="00814D7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4D7F" w:rsidRPr="00814D7F" w:rsidRDefault="00814D7F" w:rsidP="00F37251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="00F37251">
              <w:rPr>
                <w:rFonts w:cs="B Titr"/>
                <w:sz w:val="20"/>
                <w:szCs w:val="20"/>
              </w:rPr>
              <w:sym w:font="Wingdings" w:char="F020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814D7F" w:rsidRPr="00814D7F" w:rsidTr="00814D7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814D7F" w:rsidRPr="00814D7F" w:rsidTr="00814D7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814D7F" w:rsidRPr="00814D7F" w:rsidTr="00814D7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814D7F" w:rsidRPr="00814D7F" w:rsidTr="00814D7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814D7F" w:rsidRPr="00814D7F" w:rsidTr="00814D7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814D7F" w:rsidRPr="00814D7F" w:rsidTr="00814D7F">
        <w:trPr>
          <w:trHeight w:val="45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rPr>
                <w:rFonts w:ascii="Times New Roman" w:hAnsi="Times New Roman" w:cs="B Titr"/>
                <w:sz w:val="20"/>
                <w:szCs w:val="20"/>
              </w:rPr>
            </w:pPr>
            <w:r w:rsidRPr="00814D7F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814D7F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814D7F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F37251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rtl/>
              </w:rPr>
              <w:t>□</w:t>
            </w:r>
            <w:r w:rsidRPr="00814D7F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814D7F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814D7F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814D7F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814D7F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814D7F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814D7F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814D7F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814D7F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814D7F" w:rsidRPr="00814D7F" w:rsidRDefault="00814D7F" w:rsidP="00814D7F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814D7F" w:rsidRPr="00814D7F" w:rsidRDefault="00814D7F" w:rsidP="00814D7F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  <w:rtl/>
        </w:rPr>
      </w:pPr>
      <w:r w:rsidRPr="00814D7F">
        <w:rPr>
          <w:rFonts w:ascii="Calibri" w:eastAsia="Calibri" w:hAnsi="Calibri" w:cs="B Titr" w:hint="cs"/>
          <w:sz w:val="24"/>
          <w:szCs w:val="24"/>
          <w:rtl/>
        </w:rPr>
        <w:t>اهداف کلی درس:</w:t>
      </w:r>
      <w:r w:rsidRPr="00814D7F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آشنايي با فرق ، مهمترين متکلمان و متون کلامي شيعي</w:t>
      </w:r>
    </w:p>
    <w:p w:rsidR="00814D7F" w:rsidRPr="00814D7F" w:rsidRDefault="00814D7F" w:rsidP="00F37251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814D7F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814D7F" w:rsidRPr="00F37251" w:rsidRDefault="00814D7F" w:rsidP="007B6129">
      <w:pPr>
        <w:widowControl w:val="0"/>
        <w:spacing w:after="200" w:line="276" w:lineRule="auto"/>
        <w:ind w:left="804" w:hanging="284"/>
        <w:contextualSpacing/>
        <w:mirrorIndents/>
        <w:jc w:val="lowKashida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F37251">
        <w:rPr>
          <w:rFonts w:ascii="Times New Roman" w:eastAsia="Times New Roman" w:hAnsi="Times New Roman" w:cs="B Lotus" w:hint="cs"/>
          <w:color w:val="000000"/>
          <w:sz w:val="28"/>
          <w:szCs w:val="28"/>
          <w:rtl/>
        </w:rPr>
        <w:t>مقدمه:</w:t>
      </w:r>
    </w:p>
    <w:p w:rsidR="00814D7F" w:rsidRPr="00F37251" w:rsidRDefault="00814D7F" w:rsidP="007B6129">
      <w:pPr>
        <w:numPr>
          <w:ilvl w:val="0"/>
          <w:numId w:val="14"/>
        </w:numPr>
        <w:spacing w:after="200" w:line="276" w:lineRule="auto"/>
        <w:ind w:left="804" w:hanging="284"/>
        <w:contextualSpacing/>
        <w:mirrorIndents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اشاره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softHyphen/>
        <w:t>اي به عوامل پيدايش فرقه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softHyphen/>
        <w:t>هاي کلامي شيعي</w:t>
      </w:r>
    </w:p>
    <w:p w:rsidR="00814D7F" w:rsidRPr="00F37251" w:rsidRDefault="00814D7F" w:rsidP="007B6129">
      <w:pPr>
        <w:widowControl w:val="0"/>
        <w:numPr>
          <w:ilvl w:val="0"/>
          <w:numId w:val="14"/>
        </w:numPr>
        <w:spacing w:after="200" w:line="276" w:lineRule="auto"/>
        <w:ind w:left="804" w:hanging="284"/>
        <w:contextualSpacing/>
        <w:mirrorIndents/>
        <w:jc w:val="lowKashida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F37251">
        <w:rPr>
          <w:rFonts w:ascii="Times New Roman" w:eastAsia="Times New Roman" w:hAnsi="Times New Roman" w:cs="B Lotus" w:hint="cs"/>
          <w:color w:val="000000"/>
          <w:sz w:val="28"/>
          <w:szCs w:val="28"/>
          <w:rtl/>
        </w:rPr>
        <w:t xml:space="preserve">مهمترين انشعابات پديد آمده پس از هر امام معصوم (ع) </w:t>
      </w:r>
    </w:p>
    <w:p w:rsidR="00814D7F" w:rsidRPr="00F37251" w:rsidRDefault="00814D7F" w:rsidP="007B6129">
      <w:pPr>
        <w:widowControl w:val="0"/>
        <w:numPr>
          <w:ilvl w:val="0"/>
          <w:numId w:val="18"/>
        </w:numPr>
        <w:tabs>
          <w:tab w:val="left" w:pos="662"/>
        </w:tabs>
        <w:spacing w:after="200" w:line="276" w:lineRule="auto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کيسانيه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1229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بررسي ارتباط محمد بن حنفيه محمد بن حنفيه و مختار ثقفي با کيسانيه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1229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کيسانيه و اماميه (آيا اعتقاد به بدا و ولايت تکويني امامان و نيز دعاي ندبه ميراث کيسانيه است؟)</w:t>
      </w:r>
    </w:p>
    <w:p w:rsidR="00814D7F" w:rsidRPr="00F37251" w:rsidRDefault="00814D7F" w:rsidP="007B6129">
      <w:pPr>
        <w:widowControl w:val="0"/>
        <w:numPr>
          <w:ilvl w:val="0"/>
          <w:numId w:val="18"/>
        </w:numPr>
        <w:tabs>
          <w:tab w:val="left" w:pos="662"/>
        </w:tabs>
        <w:spacing w:after="200" w:line="276" w:lineRule="auto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زيديه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804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زيد بن علي بن حسين از ديدگاه روايات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804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مهم‌ترين فرقه‌هاي زيديه</w:t>
      </w:r>
    </w:p>
    <w:p w:rsidR="00814D7F" w:rsidRPr="00F37251" w:rsidRDefault="00814D7F" w:rsidP="007B6129">
      <w:pPr>
        <w:widowControl w:val="0"/>
        <w:numPr>
          <w:ilvl w:val="2"/>
          <w:numId w:val="17"/>
        </w:numPr>
        <w:spacing w:after="200" w:line="276" w:lineRule="auto"/>
        <w:ind w:left="1229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جاروديه</w:t>
      </w:r>
    </w:p>
    <w:p w:rsidR="00814D7F" w:rsidRPr="00F37251" w:rsidRDefault="00814D7F" w:rsidP="007B6129">
      <w:pPr>
        <w:widowControl w:val="0"/>
        <w:numPr>
          <w:ilvl w:val="2"/>
          <w:numId w:val="17"/>
        </w:numPr>
        <w:spacing w:after="200" w:line="276" w:lineRule="auto"/>
        <w:ind w:left="1229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سليمانيه (جريريه)</w:t>
      </w:r>
    </w:p>
    <w:p w:rsidR="00814D7F" w:rsidRPr="00F37251" w:rsidRDefault="00814D7F" w:rsidP="007B6129">
      <w:pPr>
        <w:widowControl w:val="0"/>
        <w:numPr>
          <w:ilvl w:val="2"/>
          <w:numId w:val="17"/>
        </w:numPr>
        <w:spacing w:after="200" w:line="276" w:lineRule="auto"/>
        <w:ind w:left="1229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صالحيه (بتريه)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مهم‌ترين شخصيت‌هاي زيديه</w:t>
      </w:r>
    </w:p>
    <w:p w:rsidR="00814D7F" w:rsidRPr="00F37251" w:rsidRDefault="00814D7F" w:rsidP="007B6129">
      <w:pPr>
        <w:widowControl w:val="0"/>
        <w:numPr>
          <w:ilvl w:val="2"/>
          <w:numId w:val="17"/>
        </w:numPr>
        <w:spacing w:after="200" w:line="276" w:lineRule="auto"/>
        <w:ind w:left="1229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امام ناصر، جد سيد مرتضي</w:t>
      </w:r>
    </w:p>
    <w:p w:rsidR="00814D7F" w:rsidRPr="00F37251" w:rsidRDefault="00814D7F" w:rsidP="007B6129">
      <w:pPr>
        <w:widowControl w:val="0"/>
        <w:numPr>
          <w:ilvl w:val="2"/>
          <w:numId w:val="17"/>
        </w:numPr>
        <w:spacing w:after="200" w:line="276" w:lineRule="auto"/>
        <w:ind w:left="1229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احمد بن يحيي بن مرتضي (نويسندة کتاب عيون الازهار)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lastRenderedPageBreak/>
        <w:t>زيديه و معتزله</w:t>
      </w:r>
    </w:p>
    <w:p w:rsidR="00814D7F" w:rsidRPr="00F37251" w:rsidRDefault="00814D7F" w:rsidP="007B6129">
      <w:pPr>
        <w:widowControl w:val="0"/>
        <w:numPr>
          <w:ilvl w:val="0"/>
          <w:numId w:val="18"/>
        </w:numPr>
        <w:tabs>
          <w:tab w:val="left" w:pos="662"/>
        </w:tabs>
        <w:spacing w:after="200" w:line="276" w:lineRule="auto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اسماعيليه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چگونگي شکل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softHyphen/>
        <w:t>گيري اسماعيليه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القاب مهم اسماعيليان (باطنيه، تعليميه، سبعيه، ملحده)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ادوار هفت‌گانة نبوت و مراتب پنج‌گانة امامت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جانشينان امام (حجت، باب الابواب، داعي البلاغ، الداعي المطلق، المأذون)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قرامطه و نقش آنان در تخريب چهرة شيعه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خلفاي فاطمي در مصر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فرقه‌هاي موجود اسماعيليه</w:t>
      </w:r>
    </w:p>
    <w:p w:rsidR="00814D7F" w:rsidRPr="00F37251" w:rsidRDefault="00814D7F" w:rsidP="007B6129">
      <w:pPr>
        <w:widowControl w:val="0"/>
        <w:numPr>
          <w:ilvl w:val="2"/>
          <w:numId w:val="17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مستعليه (داووديه يا بهره و سليمانيه)</w:t>
      </w:r>
    </w:p>
    <w:p w:rsidR="00814D7F" w:rsidRPr="00F37251" w:rsidRDefault="00814D7F" w:rsidP="007B6129">
      <w:pPr>
        <w:widowControl w:val="0"/>
        <w:numPr>
          <w:ilvl w:val="2"/>
          <w:numId w:val="17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نزاريه (مؤمنيه و آغاخانيه)</w:t>
      </w:r>
    </w:p>
    <w:p w:rsidR="00814D7F" w:rsidRPr="00F37251" w:rsidRDefault="00814D7F" w:rsidP="007B6129">
      <w:pPr>
        <w:widowControl w:val="0"/>
        <w:numPr>
          <w:ilvl w:val="2"/>
          <w:numId w:val="17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درزيه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مهم‌ترين شخصيت‌‌هاي اسماعيلي مذهب (ابوحاتم رازي، ابويعقوب سجستاني، قاضي نعمان، حميدالدين کرماني، و ناصرخسرو)</w:t>
      </w:r>
    </w:p>
    <w:p w:rsidR="00814D7F" w:rsidRPr="00814D7F" w:rsidRDefault="007B6129" w:rsidP="007B6129">
      <w:pPr>
        <w:widowControl w:val="0"/>
        <w:numPr>
          <w:ilvl w:val="0"/>
          <w:numId w:val="18"/>
        </w:numPr>
        <w:tabs>
          <w:tab w:val="left" w:pos="662"/>
        </w:tabs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  <w:sz w:val="20"/>
          <w:szCs w:val="20"/>
        </w:rPr>
      </w:pPr>
      <w:r>
        <w:rPr>
          <w:rFonts w:ascii="Calibri" w:eastAsia="Calibri" w:hAnsi="Calibri" w:cs="B Mitra" w:hint="cs"/>
          <w:b/>
          <w:bCs/>
          <w:sz w:val="20"/>
          <w:szCs w:val="20"/>
          <w:rtl/>
        </w:rPr>
        <w:t xml:space="preserve"> </w:t>
      </w:r>
      <w:r w:rsidR="00814D7F" w:rsidRPr="00814D7F">
        <w:rPr>
          <w:rFonts w:ascii="Calibri" w:eastAsia="Calibri" w:hAnsi="Calibri" w:cs="B Mitra" w:hint="cs"/>
          <w:b/>
          <w:bCs/>
          <w:sz w:val="20"/>
          <w:szCs w:val="20"/>
          <w:rtl/>
        </w:rPr>
        <w:t>اماميه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هشام بن حکم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خاندان نوبختي (فرق الشيعه؛ التنبيه في الامامه؛ الياقوت)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شيخ مفيد (اوائل المقالات؛ تصحيح الاعتقاد؛ الارشاد)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سيد مرتضي (</w:t>
      </w:r>
      <w:r w:rsidRPr="00F37251">
        <w:rPr>
          <w:rFonts w:ascii="Calibri" w:eastAsia="Calibri" w:hAnsi="Calibri" w:cs="B Lotus"/>
          <w:sz w:val="28"/>
          <w:szCs w:val="28"/>
          <w:rtl/>
        </w:rPr>
        <w:t>الشاف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ي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ف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ي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الامامه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؛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 الذخ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يره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ف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ي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علم الکلام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؛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 تنز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يه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الانب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ياء؛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 جمل العلم و العمل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؛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 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الامالي؛ رسائل الشريف المرتضي)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شيخ طوسي (</w:t>
      </w:r>
      <w:r w:rsidRPr="00F37251">
        <w:rPr>
          <w:rFonts w:ascii="Calibri" w:eastAsia="Calibri" w:hAnsi="Calibri" w:cs="B Lotus"/>
          <w:sz w:val="28"/>
          <w:szCs w:val="28"/>
          <w:rtl/>
        </w:rPr>
        <w:t>الاقتصاد ف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ي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ما 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يجب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عل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ي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العباد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؛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تمه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يد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الاصول ف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ي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علم الکلام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؛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تلخ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يص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الشاف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ي؛ التبيان في تفسير القرآن)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خواجه نصيرالدين طوسي (تجريد الاعتقاد؛ قواعد العقائد؛ تلخيص المحصل؛ مصارع المصارع؛ شرح الاشارات)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 xml:space="preserve">ابن‌ميثم بحراني (شرح نهج البلاغه؛ </w:t>
      </w:r>
      <w:r w:rsidRPr="00F37251">
        <w:rPr>
          <w:rFonts w:ascii="Calibri" w:eastAsia="Calibri" w:hAnsi="Calibri" w:cs="B Lotus"/>
          <w:sz w:val="28"/>
          <w:szCs w:val="28"/>
          <w:rtl/>
        </w:rPr>
        <w:t>قواعد المرام في علم الکلام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 xml:space="preserve">؛ </w:t>
      </w:r>
      <w:r w:rsidRPr="00F37251">
        <w:rPr>
          <w:rFonts w:ascii="Calibri" w:eastAsia="Calibri" w:hAnsi="Calibri" w:cs="B Lotus"/>
          <w:sz w:val="28"/>
          <w:szCs w:val="28"/>
          <w:rtl/>
        </w:rPr>
        <w:t>النجاة في القيامة في تحقيق امر الامامة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)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lastRenderedPageBreak/>
        <w:t>علامه حلي (</w:t>
      </w:r>
      <w:r w:rsidRPr="00F37251">
        <w:rPr>
          <w:rFonts w:ascii="Calibri" w:eastAsia="Calibri" w:hAnsi="Calibri" w:cs="B Lotus"/>
          <w:sz w:val="28"/>
          <w:szCs w:val="28"/>
          <w:rtl/>
        </w:rPr>
        <w:t>کشف‌المراد في شرح تجريد الاعتقاد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؛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نهاية المرام في علم الکلام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؛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مناهج اليقين في اصول الدين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؛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انوار الملکوت في شرح الياقوت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؛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نهج المسترشدين في اصول الدين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؛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الباب الحادي‌عشر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؛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کشف الحق و نهج الصدق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؛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منهاج الکرامة في اثبات الامامة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 xml:space="preserve">؛ </w:t>
      </w:r>
      <w:r w:rsidRPr="00F37251">
        <w:rPr>
          <w:rFonts w:ascii="Calibri" w:eastAsia="Calibri" w:hAnsi="Calibri" w:cs="B Lotus"/>
          <w:sz w:val="28"/>
          <w:szCs w:val="28"/>
          <w:rtl/>
        </w:rPr>
        <w:t>الالفين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)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فاضل مقداد (</w:t>
      </w:r>
      <w:r w:rsidRPr="00F37251">
        <w:rPr>
          <w:rFonts w:ascii="Calibri" w:eastAsia="Calibri" w:hAnsi="Calibri" w:cs="B Lotus"/>
          <w:sz w:val="28"/>
          <w:szCs w:val="28"/>
          <w:rtl/>
        </w:rPr>
        <w:t>اللوامع الالهية في المباحث الکلامية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 xml:space="preserve">؛ </w:t>
      </w:r>
      <w:r w:rsidRPr="00F37251">
        <w:rPr>
          <w:rFonts w:ascii="Calibri" w:eastAsia="Calibri" w:hAnsi="Calibri" w:cs="B Lotus"/>
          <w:sz w:val="28"/>
          <w:szCs w:val="28"/>
          <w:rtl/>
        </w:rPr>
        <w:t>الانوار الجلالية ف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ی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شرح الفصول النصيرية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؛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ارشاد الطالبين ال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ی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نهج المسترشدين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؛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الاعتماد ف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ی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شرح واجب الاعتقاد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 xml:space="preserve">؛ </w:t>
      </w:r>
      <w:r w:rsidRPr="00F37251">
        <w:rPr>
          <w:rFonts w:ascii="Calibri" w:eastAsia="Calibri" w:hAnsi="Calibri" w:cs="B Lotus"/>
          <w:sz w:val="28"/>
          <w:szCs w:val="28"/>
          <w:rtl/>
        </w:rPr>
        <w:t>النافع يوم الحشر ف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ی</w:t>
      </w:r>
      <w:r w:rsidRPr="00F37251">
        <w:rPr>
          <w:rFonts w:ascii="Calibri" w:eastAsia="Calibri" w:hAnsi="Calibri" w:cs="B Lotus"/>
          <w:sz w:val="28"/>
          <w:szCs w:val="28"/>
          <w:rtl/>
        </w:rPr>
        <w:t xml:space="preserve"> شرح الباب الحاد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ی‌عشر)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ملا عبدالرزاق لاهيجي (</w:t>
      </w:r>
      <w:r w:rsidRPr="00F37251">
        <w:rPr>
          <w:rFonts w:ascii="Calibri" w:eastAsia="Calibri" w:hAnsi="Calibri" w:cs="B Lotus"/>
          <w:sz w:val="28"/>
          <w:szCs w:val="28"/>
          <w:rtl/>
        </w:rPr>
        <w:t>شوارق الالهام في شرح تجريد الکلام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 xml:space="preserve">؛ </w:t>
      </w:r>
      <w:r w:rsidRPr="00F37251">
        <w:rPr>
          <w:rFonts w:ascii="Calibri" w:eastAsia="Calibri" w:hAnsi="Calibri" w:cs="B Lotus"/>
          <w:sz w:val="28"/>
          <w:szCs w:val="28"/>
          <w:rtl/>
        </w:rPr>
        <w:t>گوهر مراد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 xml:space="preserve">؛ </w:t>
      </w:r>
      <w:r w:rsidRPr="00F37251">
        <w:rPr>
          <w:rFonts w:ascii="Calibri" w:eastAsia="Calibri" w:hAnsi="Calibri" w:cs="B Lotus"/>
          <w:sz w:val="28"/>
          <w:szCs w:val="28"/>
          <w:rtl/>
        </w:rPr>
        <w:t>سرماية ايمان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t>)</w:t>
      </w:r>
    </w:p>
    <w:p w:rsidR="00814D7F" w:rsidRPr="00F37251" w:rsidRDefault="00814D7F" w:rsidP="007B6129">
      <w:pPr>
        <w:widowControl w:val="0"/>
        <w:numPr>
          <w:ilvl w:val="1"/>
          <w:numId w:val="16"/>
        </w:numPr>
        <w:spacing w:after="200" w:line="276" w:lineRule="auto"/>
        <w:ind w:left="568" w:hanging="284"/>
        <w:contextualSpacing/>
        <w:mirrorIndents/>
        <w:jc w:val="both"/>
        <w:rPr>
          <w:rFonts w:ascii="Calibri" w:eastAsia="Calibri" w:hAnsi="Calibri" w:cs="B Lotus"/>
          <w:sz w:val="28"/>
          <w:szCs w:val="28"/>
          <w:rtl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برخي از شخصيت</w:t>
      </w:r>
      <w:r w:rsidRPr="00F37251">
        <w:rPr>
          <w:rFonts w:ascii="Calibri" w:eastAsia="Calibri" w:hAnsi="Calibri" w:cs="B Lotus" w:hint="cs"/>
          <w:sz w:val="28"/>
          <w:szCs w:val="28"/>
          <w:rtl/>
        </w:rPr>
        <w:softHyphen/>
        <w:t>هاي کلامي معاصر و آثار آنها (مرحوم مظفر، مرحوم شعراني، علامه طباطبايي، شهيد مطهري و...)</w:t>
      </w:r>
    </w:p>
    <w:p w:rsidR="00814D7F" w:rsidRPr="00F37251" w:rsidRDefault="00814D7F" w:rsidP="007B6129">
      <w:pPr>
        <w:spacing w:after="200" w:line="276" w:lineRule="auto"/>
        <w:ind w:left="568" w:hanging="284"/>
        <w:contextualSpacing/>
        <w:mirrorIndents/>
        <w:jc w:val="lowKashida"/>
        <w:rPr>
          <w:rFonts w:ascii="Calibri" w:eastAsia="Calibri" w:hAnsi="Calibri" w:cs="B Lotus"/>
          <w:noProof/>
          <w:sz w:val="40"/>
          <w:szCs w:val="40"/>
          <w:rtl/>
        </w:rPr>
      </w:pPr>
    </w:p>
    <w:p w:rsidR="00814D7F" w:rsidRPr="00814D7F" w:rsidRDefault="00814D7F" w:rsidP="00814D7F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</w:p>
    <w:p w:rsidR="00814D7F" w:rsidRPr="00814D7F" w:rsidRDefault="00814D7F" w:rsidP="00814D7F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814D7F">
        <w:rPr>
          <w:rFonts w:ascii="Calibri" w:eastAsia="Calibri" w:hAnsi="Calibri" w:cs="B Titr" w:hint="cs"/>
          <w:sz w:val="24"/>
          <w:szCs w:val="24"/>
          <w:rtl/>
        </w:rPr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814D7F" w:rsidRPr="00814D7F" w:rsidTr="00814D7F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814D7F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814D7F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814D7F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814D7F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814D7F" w:rsidRPr="00814D7F" w:rsidTr="00814D7F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7F" w:rsidRPr="00814D7F" w:rsidRDefault="00814D7F" w:rsidP="00814D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7F" w:rsidRPr="00814D7F" w:rsidRDefault="00814D7F" w:rsidP="00814D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814D7F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7F" w:rsidRPr="00814D7F" w:rsidRDefault="00814D7F" w:rsidP="00814D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814D7F" w:rsidRPr="00814D7F" w:rsidTr="00814D7F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814D7F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7F" w:rsidRPr="00814D7F" w:rsidRDefault="00814D7F" w:rsidP="00814D7F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814D7F" w:rsidRDefault="00814D7F" w:rsidP="00814D7F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</w:p>
    <w:p w:rsidR="00814D7F" w:rsidRDefault="00814D7F" w:rsidP="00814D7F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814D7F">
        <w:rPr>
          <w:rFonts w:ascii="Calibri" w:eastAsia="Calibri" w:hAnsi="Calibri" w:cs="B Titr" w:hint="cs"/>
          <w:sz w:val="24"/>
          <w:szCs w:val="24"/>
          <w:rtl/>
        </w:rPr>
        <w:t>فهرست منابع:</w:t>
      </w:r>
    </w:p>
    <w:p w:rsidR="00814D7F" w:rsidRPr="00F37251" w:rsidRDefault="00814D7F" w:rsidP="007B6129">
      <w:pPr>
        <w:numPr>
          <w:ilvl w:val="0"/>
          <w:numId w:val="15"/>
        </w:numPr>
        <w:spacing w:after="200" w:line="276" w:lineRule="auto"/>
        <w:ind w:left="568" w:hanging="284"/>
        <w:contextualSpacing/>
        <w:mirrorIndents/>
        <w:rPr>
          <w:rFonts w:ascii="Calibri" w:eastAsia="Calibri" w:hAnsi="Calibri" w:cs="B Lotus"/>
          <w:sz w:val="28"/>
          <w:szCs w:val="28"/>
          <w:rtl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الامامه في الاسلام، عارف تامر.</w:t>
      </w:r>
    </w:p>
    <w:p w:rsidR="00814D7F" w:rsidRPr="00F37251" w:rsidRDefault="00814D7F" w:rsidP="007B6129">
      <w:pPr>
        <w:numPr>
          <w:ilvl w:val="0"/>
          <w:numId w:val="15"/>
        </w:numPr>
        <w:spacing w:after="200" w:line="276" w:lineRule="auto"/>
        <w:ind w:left="568" w:hanging="284"/>
        <w:contextualSpacing/>
        <w:mirrorIndents/>
        <w:rPr>
          <w:rFonts w:ascii="Calibri" w:eastAsia="Calibri" w:hAnsi="Calibri" w:cs="B Lotus"/>
          <w:sz w:val="28"/>
          <w:szCs w:val="28"/>
          <w:rtl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بحوث في الملل و النحل، جعفر سبحاني.</w:t>
      </w:r>
    </w:p>
    <w:p w:rsidR="00814D7F" w:rsidRPr="00F37251" w:rsidRDefault="00814D7F" w:rsidP="007B6129">
      <w:pPr>
        <w:numPr>
          <w:ilvl w:val="0"/>
          <w:numId w:val="15"/>
        </w:numPr>
        <w:spacing w:after="200" w:line="276" w:lineRule="auto"/>
        <w:ind w:left="568" w:hanging="284"/>
        <w:contextualSpacing/>
        <w:mirrorIndents/>
        <w:rPr>
          <w:rFonts w:ascii="Calibri" w:eastAsia="Calibri" w:hAnsi="Calibri" w:cs="B Lotus"/>
          <w:sz w:val="28"/>
          <w:szCs w:val="28"/>
          <w:rtl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تاريخ و عقايد اسماعيليه، فرهاد دفتري، ترجمة فريدون بدره‌اي.</w:t>
      </w:r>
    </w:p>
    <w:p w:rsidR="00814D7F" w:rsidRPr="00F37251" w:rsidRDefault="00814D7F" w:rsidP="007B6129">
      <w:pPr>
        <w:numPr>
          <w:ilvl w:val="0"/>
          <w:numId w:val="15"/>
        </w:numPr>
        <w:spacing w:after="200" w:line="276" w:lineRule="auto"/>
        <w:ind w:left="568" w:hanging="284"/>
        <w:contextualSpacing/>
        <w:mirrorIndents/>
        <w:rPr>
          <w:rFonts w:ascii="Calibri" w:eastAsia="Calibri" w:hAnsi="Calibri" w:cs="B Lotus"/>
          <w:sz w:val="28"/>
          <w:szCs w:val="28"/>
          <w:rtl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الصلة بين الزيدية و المعتزلة، محمد عمارة.</w:t>
      </w:r>
    </w:p>
    <w:p w:rsidR="00814D7F" w:rsidRPr="00F37251" w:rsidRDefault="00814D7F" w:rsidP="007B6129">
      <w:pPr>
        <w:numPr>
          <w:ilvl w:val="0"/>
          <w:numId w:val="15"/>
        </w:numPr>
        <w:spacing w:after="200" w:line="276" w:lineRule="auto"/>
        <w:ind w:left="568" w:hanging="284"/>
        <w:contextualSpacing/>
        <w:mirrorIndents/>
        <w:rPr>
          <w:rFonts w:ascii="Calibri" w:eastAsia="Calibri" w:hAnsi="Calibri" w:cs="B Lotus"/>
          <w:sz w:val="28"/>
          <w:szCs w:val="28"/>
          <w:rtl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فرق الشيعه، حسن بن موسي نوبختي.</w:t>
      </w:r>
    </w:p>
    <w:p w:rsidR="00814D7F" w:rsidRPr="00F37251" w:rsidRDefault="00814D7F" w:rsidP="007B6129">
      <w:pPr>
        <w:numPr>
          <w:ilvl w:val="0"/>
          <w:numId w:val="15"/>
        </w:numPr>
        <w:spacing w:after="200" w:line="276" w:lineRule="auto"/>
        <w:ind w:left="568" w:hanging="284"/>
        <w:contextualSpacing/>
        <w:mirrorIndents/>
        <w:rPr>
          <w:rFonts w:ascii="Calibri" w:eastAsia="Calibri" w:hAnsi="Calibri" w:cs="B Lotus"/>
          <w:sz w:val="28"/>
          <w:szCs w:val="28"/>
          <w:rtl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فرق و مذاهب کلامي، علي رباني گلپايگاني.</w:t>
      </w:r>
    </w:p>
    <w:p w:rsidR="00814D7F" w:rsidRPr="00F37251" w:rsidRDefault="00814D7F" w:rsidP="007B6129">
      <w:pPr>
        <w:numPr>
          <w:ilvl w:val="0"/>
          <w:numId w:val="15"/>
        </w:numPr>
        <w:spacing w:after="200" w:line="276" w:lineRule="auto"/>
        <w:ind w:left="568" w:hanging="284"/>
        <w:contextualSpacing/>
        <w:mirrorIndents/>
        <w:rPr>
          <w:rFonts w:ascii="Calibri" w:eastAsia="Calibri" w:hAnsi="Calibri" w:cs="B Lotus"/>
          <w:sz w:val="28"/>
          <w:szCs w:val="28"/>
          <w:rtl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قواعد العقائد، نصيرالدين طوسي.</w:t>
      </w:r>
    </w:p>
    <w:p w:rsidR="00814D7F" w:rsidRPr="00F37251" w:rsidRDefault="00814D7F" w:rsidP="007B6129">
      <w:pPr>
        <w:numPr>
          <w:ilvl w:val="0"/>
          <w:numId w:val="15"/>
        </w:numPr>
        <w:spacing w:after="200" w:line="276" w:lineRule="auto"/>
        <w:ind w:left="568" w:hanging="284"/>
        <w:contextualSpacing/>
        <w:mirrorIndents/>
        <w:rPr>
          <w:rFonts w:ascii="Calibri" w:eastAsia="Calibri" w:hAnsi="Calibri" w:cs="B Lotus"/>
          <w:sz w:val="28"/>
          <w:szCs w:val="28"/>
          <w:rtl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t>مذاهب الاسلاميين، عبدالرحمان بدوي.</w:t>
      </w:r>
    </w:p>
    <w:p w:rsidR="00814D7F" w:rsidRPr="00F37251" w:rsidRDefault="00814D7F" w:rsidP="007B6129">
      <w:pPr>
        <w:numPr>
          <w:ilvl w:val="0"/>
          <w:numId w:val="15"/>
        </w:numPr>
        <w:spacing w:after="200" w:line="276" w:lineRule="auto"/>
        <w:ind w:left="568" w:hanging="284"/>
        <w:contextualSpacing/>
        <w:mirrorIndents/>
        <w:rPr>
          <w:rFonts w:ascii="Calibri" w:eastAsia="Calibri" w:hAnsi="Calibri" w:cs="B Lotus"/>
          <w:sz w:val="28"/>
          <w:szCs w:val="28"/>
        </w:rPr>
      </w:pPr>
      <w:r w:rsidRPr="00F37251">
        <w:rPr>
          <w:rFonts w:ascii="Calibri" w:eastAsia="Calibri" w:hAnsi="Calibri" w:cs="B Lotus" w:hint="cs"/>
          <w:sz w:val="28"/>
          <w:szCs w:val="28"/>
          <w:rtl/>
        </w:rPr>
        <w:lastRenderedPageBreak/>
        <w:t>نهضت قرمطيان، حسين‌علي ممتحن.</w:t>
      </w:r>
    </w:p>
    <w:bookmarkEnd w:id="0"/>
    <w:p w:rsidR="00814D7F" w:rsidRPr="00F37251" w:rsidRDefault="00814D7F" w:rsidP="007B6129">
      <w:pPr>
        <w:spacing w:after="200" w:line="276" w:lineRule="auto"/>
        <w:ind w:left="568" w:hanging="284"/>
        <w:contextualSpacing/>
        <w:mirrorIndents/>
        <w:rPr>
          <w:rFonts w:ascii="Calibri" w:eastAsia="Calibri" w:hAnsi="Calibri" w:cs="B Lotus"/>
          <w:sz w:val="36"/>
          <w:szCs w:val="36"/>
          <w:rtl/>
        </w:rPr>
      </w:pPr>
    </w:p>
    <w:sectPr w:rsidR="00814D7F" w:rsidRPr="00F37251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-Kharashi 26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9DE"/>
    <w:multiLevelType w:val="hybridMultilevel"/>
    <w:tmpl w:val="565C7932"/>
    <w:lvl w:ilvl="0" w:tplc="0409000F">
      <w:start w:val="1"/>
      <w:numFmt w:val="decimal"/>
      <w:lvlText w:val="%1."/>
      <w:lvlJc w:val="left"/>
      <w:pPr>
        <w:ind w:left="581" w:hanging="360"/>
      </w:pPr>
    </w:lvl>
    <w:lvl w:ilvl="1" w:tplc="A2B8ECD8">
      <w:start w:val="1"/>
      <w:numFmt w:val="arabicAbjad"/>
      <w:lvlText w:val="%2."/>
      <w:lvlJc w:val="left"/>
      <w:pPr>
        <w:ind w:left="1301" w:hanging="360"/>
      </w:pPr>
      <w:rPr>
        <w:rFonts w:hint="default"/>
      </w:rPr>
    </w:lvl>
    <w:lvl w:ilvl="2" w:tplc="58C63FE4">
      <w:start w:val="1"/>
      <w:numFmt w:val="decimal"/>
      <w:lvlText w:val="%3."/>
      <w:lvlJc w:val="left"/>
      <w:pPr>
        <w:ind w:left="2023" w:hanging="180"/>
      </w:pPr>
      <w:rPr>
        <w:rFonts w:cs="Al-Kharashi 26" w:hint="cs"/>
      </w:r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>
    <w:nsid w:val="0E3D6E52"/>
    <w:multiLevelType w:val="hybridMultilevel"/>
    <w:tmpl w:val="FAF08426"/>
    <w:lvl w:ilvl="0" w:tplc="0409000F">
      <w:start w:val="1"/>
      <w:numFmt w:val="decimal"/>
      <w:lvlText w:val="%1."/>
      <w:lvlJc w:val="left"/>
      <w:pPr>
        <w:ind w:left="581" w:hanging="360"/>
      </w:pPr>
    </w:lvl>
    <w:lvl w:ilvl="1" w:tplc="04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2" w:tplc="58C63FE4">
      <w:start w:val="1"/>
      <w:numFmt w:val="decimal"/>
      <w:lvlText w:val="%3."/>
      <w:lvlJc w:val="left"/>
      <w:pPr>
        <w:ind w:left="2021" w:hanging="180"/>
      </w:pPr>
      <w:rPr>
        <w:rFonts w:cs="Al-Kharashi 26" w:hint="cs"/>
      </w:r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>
    <w:nsid w:val="16CB19BE"/>
    <w:multiLevelType w:val="hybridMultilevel"/>
    <w:tmpl w:val="666E2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82540"/>
    <w:multiLevelType w:val="hybridMultilevel"/>
    <w:tmpl w:val="8B8E4BCC"/>
    <w:lvl w:ilvl="0" w:tplc="0409000F">
      <w:start w:val="1"/>
      <w:numFmt w:val="decimal"/>
      <w:lvlText w:val="%1."/>
      <w:lvlJc w:val="left"/>
      <w:pPr>
        <w:ind w:left="581" w:hanging="360"/>
      </w:pPr>
    </w:lvl>
    <w:lvl w:ilvl="1" w:tplc="A2B8ECD8">
      <w:start w:val="1"/>
      <w:numFmt w:val="arabicAbjad"/>
      <w:lvlText w:val="%2."/>
      <w:lvlJc w:val="left"/>
      <w:pPr>
        <w:ind w:left="1301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023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0049"/>
    <w:multiLevelType w:val="hybridMultilevel"/>
    <w:tmpl w:val="43D4A32A"/>
    <w:lvl w:ilvl="0" w:tplc="0409000F">
      <w:start w:val="1"/>
      <w:numFmt w:val="decimal"/>
      <w:lvlText w:val="%1."/>
      <w:lvlJc w:val="left"/>
      <w:pPr>
        <w:ind w:left="581" w:hanging="360"/>
      </w:pPr>
    </w:lvl>
    <w:lvl w:ilvl="1" w:tplc="A2B8ECD8">
      <w:start w:val="1"/>
      <w:numFmt w:val="arabicAbjad"/>
      <w:lvlText w:val="%2."/>
      <w:lvlJc w:val="left"/>
      <w:pPr>
        <w:ind w:left="1301" w:hanging="360"/>
      </w:pPr>
      <w:rPr>
        <w:rFonts w:hint="default"/>
      </w:rPr>
    </w:lvl>
    <w:lvl w:ilvl="2" w:tplc="58C63FE4">
      <w:start w:val="1"/>
      <w:numFmt w:val="decimal"/>
      <w:lvlText w:val="%3."/>
      <w:lvlJc w:val="left"/>
      <w:pPr>
        <w:ind w:left="2023" w:hanging="180"/>
      </w:pPr>
      <w:rPr>
        <w:rFonts w:cs="Al-Kharashi 26" w:hint="cs"/>
      </w:r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>
    <w:nsid w:val="2E4712AE"/>
    <w:multiLevelType w:val="hybridMultilevel"/>
    <w:tmpl w:val="2F0C3014"/>
    <w:lvl w:ilvl="0" w:tplc="C4D6F12E">
      <w:start w:val="1"/>
      <w:numFmt w:val="arabicAlpha"/>
      <w:lvlText w:val="%1.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7F"/>
    <w:rsid w:val="000020DA"/>
    <w:rsid w:val="00002B7D"/>
    <w:rsid w:val="00006774"/>
    <w:rsid w:val="00006B8D"/>
    <w:rsid w:val="000142F6"/>
    <w:rsid w:val="000206DA"/>
    <w:rsid w:val="00022EB7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7648C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3AFA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5F0D"/>
    <w:rsid w:val="00787850"/>
    <w:rsid w:val="0079716C"/>
    <w:rsid w:val="0079775A"/>
    <w:rsid w:val="007A4802"/>
    <w:rsid w:val="007A4B57"/>
    <w:rsid w:val="007A6812"/>
    <w:rsid w:val="007B0DAD"/>
    <w:rsid w:val="007B14FF"/>
    <w:rsid w:val="007B6129"/>
    <w:rsid w:val="007B6DA0"/>
    <w:rsid w:val="007B725B"/>
    <w:rsid w:val="007C0492"/>
    <w:rsid w:val="007C2997"/>
    <w:rsid w:val="007C5AB7"/>
    <w:rsid w:val="007C7598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14D7F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4945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11A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0FE2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251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814D7F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022EB7"/>
  </w:style>
  <w:style w:type="character" w:customStyle="1" w:styleId="alt-edited1">
    <w:name w:val="alt-edited1"/>
    <w:basedOn w:val="DefaultParagraphFont"/>
    <w:rsid w:val="00022EB7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814D7F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022EB7"/>
  </w:style>
  <w:style w:type="character" w:customStyle="1" w:styleId="alt-edited1">
    <w:name w:val="alt-edited1"/>
    <w:basedOn w:val="DefaultParagraphFont"/>
    <w:rsid w:val="00022EB7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6</cp:revision>
  <dcterms:created xsi:type="dcterms:W3CDTF">2013-04-27T06:11:00Z</dcterms:created>
  <dcterms:modified xsi:type="dcterms:W3CDTF">2013-06-02T07:34:00Z</dcterms:modified>
</cp:coreProperties>
</file>