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E5" w:rsidRPr="00B526E5" w:rsidRDefault="00B526E5" w:rsidP="00B526E5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B526E5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B526E5" w:rsidRPr="00B526E5" w:rsidRDefault="00B526E5" w:rsidP="00B526E5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B526E5" w:rsidRPr="00B526E5" w:rsidTr="00B526E5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6E5" w:rsidRPr="00B526E5" w:rsidRDefault="00B526E5" w:rsidP="00B526E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526E5" w:rsidRDefault="00B526E5" w:rsidP="00B526E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B526E5" w:rsidRPr="001C1291" w:rsidRDefault="00B526E5" w:rsidP="00B526E5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1C1291">
              <w:rPr>
                <w:rFonts w:ascii="Calibri" w:eastAsia="Calibri" w:hAnsi="Calibri" w:cs="B Titr" w:hint="cs"/>
                <w:sz w:val="24"/>
                <w:szCs w:val="24"/>
                <w:rtl/>
              </w:rPr>
              <w:t>تاریخ کلام امامیه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6E5" w:rsidRPr="00B526E5" w:rsidRDefault="00B526E5" w:rsidP="00B526E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526E5" w:rsidRDefault="00B526E5" w:rsidP="00B526E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</w:t>
            </w:r>
          </w:p>
          <w:p w:rsidR="00B526E5" w:rsidRPr="001C1291" w:rsidRDefault="00B526E5" w:rsidP="00B526E5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C1291">
              <w:rPr>
                <w:rFonts w:ascii="Calibri" w:eastAsia="Calibri" w:hAnsi="Calibri" w:cs="B Titr" w:hint="cs"/>
                <w:sz w:val="24"/>
                <w:szCs w:val="24"/>
                <w:rtl/>
              </w:rPr>
              <w:t>2</w:t>
            </w:r>
            <w:r w:rsidRPr="001C1291">
              <w:rPr>
                <w:rFonts w:ascii="Calibri" w:eastAsia="Calibri" w:hAnsi="Calibri" w:cs="B Titr"/>
                <w:sz w:val="24"/>
                <w:szCs w:val="24"/>
                <w:rtl/>
              </w:rPr>
              <w:t xml:space="preserve"> </w:t>
            </w:r>
          </w:p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B526E5" w:rsidRPr="001C1291" w:rsidRDefault="00B526E5" w:rsidP="00B526E5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1C1291">
              <w:rPr>
                <w:rFonts w:ascii="Calibri" w:eastAsia="Calibri" w:hAnsi="Calibri" w:cs="B Titr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6E5" w:rsidRPr="00B526E5" w:rsidRDefault="00B526E5" w:rsidP="00B526E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526E5" w:rsidRDefault="00B526E5" w:rsidP="00B526E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B526E5" w:rsidRPr="001C1291" w:rsidRDefault="00B526E5" w:rsidP="00B526E5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1C1291">
              <w:rPr>
                <w:rFonts w:ascii="Calibri" w:eastAsia="Calibri" w:hAnsi="Calibri" w:cs="B Titr" w:hint="cs"/>
                <w:sz w:val="24"/>
                <w:szCs w:val="24"/>
                <w:rtl/>
              </w:rPr>
              <w:t>تدارد</w:t>
            </w:r>
          </w:p>
        </w:tc>
      </w:tr>
      <w:tr w:rsidR="00B526E5" w:rsidRPr="00B526E5" w:rsidTr="00B526E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B526E5" w:rsidRPr="00B526E5" w:rsidTr="00B526E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B526E5" w:rsidRPr="00B526E5" w:rsidTr="00B526E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B526E5" w:rsidRPr="00B526E5" w:rsidTr="00B526E5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6E5" w:rsidRPr="00B526E5" w:rsidRDefault="00B526E5" w:rsidP="00B526E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526E5" w:rsidRDefault="00B526E5" w:rsidP="00B526E5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A94274" w:rsidRDefault="00A94274" w:rsidP="00B526E5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  <w:p w:rsidR="00A94274" w:rsidRPr="00B526E5" w:rsidRDefault="00A94274" w:rsidP="00B526E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A94274">
              <w:rPr>
                <w:rFonts w:ascii="Arial" w:eastAsia="Calibri" w:hAnsi="Arial" w:cs="Arial"/>
                <w:color w:val="333333"/>
                <w:lang w:val="en"/>
              </w:rPr>
              <w:t>theology on Imamiye</w:t>
            </w:r>
            <w:bookmarkStart w:id="0" w:name="_GoBack"/>
            <w:bookmarkEnd w:id="0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6E5" w:rsidRPr="00B526E5" w:rsidRDefault="00B526E5" w:rsidP="00B526E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526E5" w:rsidRPr="00B526E5" w:rsidRDefault="00B526E5" w:rsidP="00B526E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B526E5" w:rsidRPr="00B526E5" w:rsidTr="00B526E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B526E5" w:rsidRPr="00B526E5" w:rsidTr="00B526E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B526E5" w:rsidRPr="00B526E5" w:rsidTr="00B526E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B526E5" w:rsidRPr="00B526E5" w:rsidTr="00B526E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B526E5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B526E5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B526E5" w:rsidRPr="00B526E5" w:rsidRDefault="00B526E5" w:rsidP="00B526E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B526E5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B526E5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B526E5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B526E5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B526E5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B526E5" w:rsidRPr="00B526E5" w:rsidRDefault="00B526E5" w:rsidP="00B526E5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B526E5" w:rsidRPr="001C1291" w:rsidRDefault="00B526E5" w:rsidP="00B526E5">
      <w:pPr>
        <w:ind w:left="0" w:firstLine="0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B526E5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 </w:t>
      </w:r>
      <w:r w:rsidRPr="001C1291">
        <w:rPr>
          <w:rFonts w:cs="B Titr" w:hint="eastAsia"/>
          <w:sz w:val="24"/>
          <w:szCs w:val="24"/>
          <w:rtl/>
        </w:rPr>
        <w:t>آشنايي</w:t>
      </w:r>
      <w:r w:rsidRPr="001C1291">
        <w:rPr>
          <w:rFonts w:cs="B Titr"/>
          <w:sz w:val="24"/>
          <w:szCs w:val="24"/>
          <w:rtl/>
        </w:rPr>
        <w:t xml:space="preserve"> </w:t>
      </w:r>
      <w:r w:rsidRPr="001C1291">
        <w:rPr>
          <w:rFonts w:cs="B Titr" w:hint="eastAsia"/>
          <w:sz w:val="24"/>
          <w:szCs w:val="24"/>
          <w:rtl/>
        </w:rPr>
        <w:t>با</w:t>
      </w:r>
      <w:r w:rsidRPr="001C1291">
        <w:rPr>
          <w:rFonts w:cs="B Titr"/>
          <w:sz w:val="24"/>
          <w:szCs w:val="24"/>
          <w:rtl/>
        </w:rPr>
        <w:t xml:space="preserve"> </w:t>
      </w:r>
      <w:r w:rsidRPr="001C1291">
        <w:rPr>
          <w:rFonts w:cs="B Titr" w:hint="eastAsia"/>
          <w:sz w:val="24"/>
          <w:szCs w:val="24"/>
          <w:rtl/>
        </w:rPr>
        <w:t>سير</w:t>
      </w:r>
      <w:r w:rsidRPr="001C1291">
        <w:rPr>
          <w:rFonts w:cs="B Titr"/>
          <w:sz w:val="24"/>
          <w:szCs w:val="24"/>
          <w:rtl/>
        </w:rPr>
        <w:t xml:space="preserve"> </w:t>
      </w:r>
      <w:r w:rsidRPr="001C1291">
        <w:rPr>
          <w:rFonts w:cs="B Titr" w:hint="eastAsia"/>
          <w:sz w:val="24"/>
          <w:szCs w:val="24"/>
          <w:rtl/>
        </w:rPr>
        <w:t>تاريخي</w:t>
      </w:r>
      <w:r w:rsidRPr="001C1291">
        <w:rPr>
          <w:rFonts w:cs="B Titr"/>
          <w:sz w:val="24"/>
          <w:szCs w:val="24"/>
          <w:rtl/>
        </w:rPr>
        <w:t xml:space="preserve"> </w:t>
      </w:r>
      <w:r w:rsidRPr="001C1291">
        <w:rPr>
          <w:rFonts w:cs="B Titr" w:hint="eastAsia"/>
          <w:sz w:val="24"/>
          <w:szCs w:val="24"/>
          <w:rtl/>
        </w:rPr>
        <w:t>کلام</w:t>
      </w:r>
      <w:r w:rsidRPr="001C1291">
        <w:rPr>
          <w:rFonts w:cs="B Titr"/>
          <w:sz w:val="24"/>
          <w:szCs w:val="24"/>
          <w:rtl/>
        </w:rPr>
        <w:t xml:space="preserve"> </w:t>
      </w:r>
      <w:r w:rsidRPr="001C1291">
        <w:rPr>
          <w:rFonts w:cs="B Titr" w:hint="eastAsia"/>
          <w:sz w:val="24"/>
          <w:szCs w:val="24"/>
          <w:rtl/>
        </w:rPr>
        <w:t>اماميه</w:t>
      </w:r>
      <w:r w:rsidRPr="001C1291">
        <w:rPr>
          <w:rFonts w:cs="B Titr"/>
          <w:sz w:val="24"/>
          <w:szCs w:val="24"/>
          <w:rtl/>
        </w:rPr>
        <w:t xml:space="preserve"> </w:t>
      </w:r>
      <w:r w:rsidRPr="001C1291">
        <w:rPr>
          <w:rFonts w:cs="B Titr" w:hint="eastAsia"/>
          <w:sz w:val="24"/>
          <w:szCs w:val="24"/>
          <w:rtl/>
        </w:rPr>
        <w:t>و</w:t>
      </w:r>
      <w:r w:rsidRPr="001C1291">
        <w:rPr>
          <w:rFonts w:cs="B Titr"/>
          <w:sz w:val="24"/>
          <w:szCs w:val="24"/>
          <w:rtl/>
        </w:rPr>
        <w:t xml:space="preserve"> </w:t>
      </w:r>
      <w:r w:rsidRPr="001C1291">
        <w:rPr>
          <w:rFonts w:cs="B Titr" w:hint="eastAsia"/>
          <w:sz w:val="24"/>
          <w:szCs w:val="24"/>
          <w:rtl/>
        </w:rPr>
        <w:t>داد</w:t>
      </w:r>
      <w:r w:rsidRPr="001C1291">
        <w:rPr>
          <w:rFonts w:cs="B Titr"/>
          <w:sz w:val="24"/>
          <w:szCs w:val="24"/>
          <w:rtl/>
        </w:rPr>
        <w:t xml:space="preserve"> </w:t>
      </w:r>
      <w:r w:rsidRPr="001C1291">
        <w:rPr>
          <w:rFonts w:cs="B Titr" w:hint="eastAsia"/>
          <w:sz w:val="24"/>
          <w:szCs w:val="24"/>
          <w:rtl/>
        </w:rPr>
        <w:t>و</w:t>
      </w:r>
      <w:r w:rsidRPr="001C1291">
        <w:rPr>
          <w:rFonts w:cs="B Titr"/>
          <w:sz w:val="24"/>
          <w:szCs w:val="24"/>
          <w:rtl/>
        </w:rPr>
        <w:t xml:space="preserve"> </w:t>
      </w:r>
      <w:r w:rsidRPr="001C1291">
        <w:rPr>
          <w:rFonts w:cs="B Titr" w:hint="eastAsia"/>
          <w:sz w:val="24"/>
          <w:szCs w:val="24"/>
          <w:rtl/>
        </w:rPr>
        <w:t>ستد</w:t>
      </w:r>
      <w:r w:rsidRPr="001C1291">
        <w:rPr>
          <w:rFonts w:cs="B Titr"/>
          <w:sz w:val="24"/>
          <w:szCs w:val="24"/>
          <w:rtl/>
        </w:rPr>
        <w:t xml:space="preserve"> </w:t>
      </w:r>
      <w:r w:rsidRPr="001C1291">
        <w:rPr>
          <w:rFonts w:cs="B Titr" w:hint="eastAsia"/>
          <w:sz w:val="24"/>
          <w:szCs w:val="24"/>
          <w:rtl/>
        </w:rPr>
        <w:t>فکري</w:t>
      </w:r>
      <w:r w:rsidRPr="001C1291">
        <w:rPr>
          <w:rFonts w:cs="B Titr"/>
          <w:sz w:val="24"/>
          <w:szCs w:val="24"/>
          <w:rtl/>
        </w:rPr>
        <w:t xml:space="preserve"> </w:t>
      </w:r>
      <w:r w:rsidRPr="001C1291">
        <w:rPr>
          <w:rFonts w:cs="B Titr" w:hint="eastAsia"/>
          <w:sz w:val="24"/>
          <w:szCs w:val="24"/>
          <w:rtl/>
        </w:rPr>
        <w:t>آن</w:t>
      </w:r>
      <w:r w:rsidRPr="001C1291">
        <w:rPr>
          <w:rFonts w:cs="B Titr"/>
          <w:sz w:val="24"/>
          <w:szCs w:val="24"/>
          <w:rtl/>
        </w:rPr>
        <w:t xml:space="preserve"> </w:t>
      </w:r>
      <w:r w:rsidRPr="001C1291">
        <w:rPr>
          <w:rFonts w:cs="B Titr" w:hint="eastAsia"/>
          <w:sz w:val="24"/>
          <w:szCs w:val="24"/>
          <w:rtl/>
        </w:rPr>
        <w:t>با</w:t>
      </w:r>
      <w:r w:rsidRPr="001C1291">
        <w:rPr>
          <w:rFonts w:cs="B Titr"/>
          <w:sz w:val="24"/>
          <w:szCs w:val="24"/>
          <w:rtl/>
        </w:rPr>
        <w:t xml:space="preserve"> </w:t>
      </w:r>
      <w:r w:rsidRPr="001C1291">
        <w:rPr>
          <w:rFonts w:cs="B Titr" w:hint="eastAsia"/>
          <w:sz w:val="24"/>
          <w:szCs w:val="24"/>
          <w:rtl/>
        </w:rPr>
        <w:t>مکاتب</w:t>
      </w:r>
      <w:r w:rsidRPr="001C1291">
        <w:rPr>
          <w:rFonts w:cs="B Titr"/>
          <w:sz w:val="24"/>
          <w:szCs w:val="24"/>
          <w:rtl/>
        </w:rPr>
        <w:t xml:space="preserve"> </w:t>
      </w:r>
      <w:r w:rsidRPr="001C1291">
        <w:rPr>
          <w:rFonts w:cs="B Titr" w:hint="eastAsia"/>
          <w:sz w:val="24"/>
          <w:szCs w:val="24"/>
          <w:rtl/>
        </w:rPr>
        <w:t>ديگر</w:t>
      </w:r>
    </w:p>
    <w:p w:rsidR="00B526E5" w:rsidRPr="00B526E5" w:rsidRDefault="00B526E5" w:rsidP="00B526E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B526E5" w:rsidRPr="00B526E5" w:rsidRDefault="00B526E5" w:rsidP="00B526E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B526E5" w:rsidRDefault="00B526E5" w:rsidP="00B526E5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B526E5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B526E5" w:rsidRDefault="00B526E5" w:rsidP="00B526E5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B526E5" w:rsidRPr="00B526E5" w:rsidRDefault="00B526E5" w:rsidP="00B526E5">
      <w:pPr>
        <w:keepNext/>
        <w:keepLines/>
        <w:numPr>
          <w:ilvl w:val="0"/>
          <w:numId w:val="13"/>
        </w:numPr>
        <w:spacing w:after="200" w:line="276" w:lineRule="auto"/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B526E5">
        <w:rPr>
          <w:rFonts w:ascii="B Lotus" w:eastAsia="B Lotus" w:hAnsi="B Lotus" w:cs="B Lotus" w:hint="eastAsia"/>
          <w:sz w:val="28"/>
          <w:szCs w:val="28"/>
          <w:rtl/>
        </w:rPr>
        <w:t>ديدگاه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پيشوايان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معصوم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دربارة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علم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کلام</w:t>
      </w:r>
    </w:p>
    <w:p w:rsidR="00B526E5" w:rsidRPr="00B526E5" w:rsidRDefault="00B526E5" w:rsidP="00B526E5">
      <w:pPr>
        <w:keepNext/>
        <w:keepLines/>
        <w:numPr>
          <w:ilvl w:val="0"/>
          <w:numId w:val="13"/>
        </w:numPr>
        <w:spacing w:after="200" w:line="276" w:lineRule="auto"/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B526E5">
        <w:rPr>
          <w:rFonts w:ascii="B Lotus" w:eastAsia="B Lotus" w:hAnsi="B Lotus" w:cs="B Lotus" w:hint="eastAsia"/>
          <w:sz w:val="28"/>
          <w:szCs w:val="28"/>
          <w:rtl/>
        </w:rPr>
        <w:t>کلام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اماميه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در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عصر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حضور</w:t>
      </w:r>
    </w:p>
    <w:p w:rsidR="00B526E5" w:rsidRPr="00B526E5" w:rsidRDefault="00B526E5" w:rsidP="00B526E5">
      <w:pPr>
        <w:keepNext/>
        <w:keepLines/>
        <w:numPr>
          <w:ilvl w:val="0"/>
          <w:numId w:val="13"/>
        </w:numPr>
        <w:spacing w:after="200" w:line="276" w:lineRule="auto"/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B526E5">
        <w:rPr>
          <w:rFonts w:ascii="B Lotus" w:eastAsia="B Lotus" w:hAnsi="B Lotus" w:cs="B Lotus" w:hint="eastAsia"/>
          <w:sz w:val="28"/>
          <w:szCs w:val="28"/>
          <w:rtl/>
        </w:rPr>
        <w:t>مکتب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کلامي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قم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بغداد</w:t>
      </w:r>
    </w:p>
    <w:p w:rsidR="00B526E5" w:rsidRPr="00B526E5" w:rsidRDefault="00B526E5" w:rsidP="00B526E5">
      <w:pPr>
        <w:keepNext/>
        <w:keepLines/>
        <w:numPr>
          <w:ilvl w:val="0"/>
          <w:numId w:val="13"/>
        </w:numPr>
        <w:spacing w:after="200" w:line="276" w:lineRule="auto"/>
        <w:ind w:left="397" w:hanging="284"/>
        <w:outlineLvl w:val="2"/>
        <w:rPr>
          <w:rFonts w:ascii="B Lotus" w:eastAsia="B Lotus" w:hAnsi="B Lotus" w:cs="B Lotus"/>
          <w:spacing w:val="-6"/>
          <w:sz w:val="28"/>
          <w:szCs w:val="28"/>
          <w:rtl/>
        </w:rPr>
      </w:pP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داد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و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ستد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فکري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ميان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کلام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اماميه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و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مکاتب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ديگر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کلامي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جهان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اسلام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(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معتزله،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اهل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حديث،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اشاعره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pacing w:val="-6"/>
          <w:sz w:val="28"/>
          <w:szCs w:val="28"/>
          <w:rtl/>
        </w:rPr>
        <w:t>و</w:t>
      </w:r>
      <w:r w:rsidRPr="00B526E5">
        <w:rPr>
          <w:rFonts w:ascii="B Lotus" w:eastAsia="B Lotus" w:hAnsi="B Lotus" w:cs="B Lotus"/>
          <w:spacing w:val="-6"/>
          <w:sz w:val="28"/>
          <w:szCs w:val="28"/>
          <w:rtl/>
        </w:rPr>
        <w:t xml:space="preserve"> ...)</w:t>
      </w:r>
    </w:p>
    <w:p w:rsidR="00B526E5" w:rsidRPr="00B526E5" w:rsidRDefault="00B526E5" w:rsidP="00B526E5">
      <w:pPr>
        <w:keepNext/>
        <w:keepLines/>
        <w:numPr>
          <w:ilvl w:val="0"/>
          <w:numId w:val="13"/>
        </w:numPr>
        <w:spacing w:after="200" w:line="276" w:lineRule="auto"/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B526E5">
        <w:rPr>
          <w:rFonts w:ascii="B Lotus" w:eastAsia="B Lotus" w:hAnsi="B Lotus" w:cs="B Lotus" w:hint="eastAsia"/>
          <w:sz w:val="28"/>
          <w:szCs w:val="28"/>
          <w:rtl/>
        </w:rPr>
        <w:t>کلام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اماميه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کلام‌هاي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شيعي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غيرامامي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(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زيديه،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اسماعيليه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...)</w:t>
      </w:r>
    </w:p>
    <w:p w:rsidR="00B526E5" w:rsidRPr="00B526E5" w:rsidRDefault="00B526E5" w:rsidP="00B526E5">
      <w:pPr>
        <w:keepNext/>
        <w:keepLines/>
        <w:numPr>
          <w:ilvl w:val="0"/>
          <w:numId w:val="13"/>
        </w:numPr>
        <w:spacing w:after="200" w:line="276" w:lineRule="auto"/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B526E5">
        <w:rPr>
          <w:rFonts w:ascii="B Lotus" w:eastAsia="B Lotus" w:hAnsi="B Lotus" w:cs="B Lotus" w:hint="eastAsia"/>
          <w:sz w:val="28"/>
          <w:szCs w:val="28"/>
          <w:rtl/>
        </w:rPr>
        <w:t>تأثيرپذيري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کلام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اماميه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از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فلسفه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عرفان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اسلامي</w:t>
      </w:r>
    </w:p>
    <w:p w:rsidR="00B526E5" w:rsidRPr="00B526E5" w:rsidRDefault="00B526E5" w:rsidP="00B526E5">
      <w:pPr>
        <w:keepNext/>
        <w:keepLines/>
        <w:numPr>
          <w:ilvl w:val="0"/>
          <w:numId w:val="13"/>
        </w:numPr>
        <w:spacing w:after="200" w:line="276" w:lineRule="auto"/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B526E5">
        <w:rPr>
          <w:rFonts w:ascii="B Lotus" w:eastAsia="B Lotus" w:hAnsi="B Lotus" w:cs="B Lotus" w:hint="eastAsia"/>
          <w:sz w:val="28"/>
          <w:szCs w:val="28"/>
          <w:rtl/>
        </w:rPr>
        <w:t>نقاط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عطف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کلام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اماميه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از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آغاز</w:t>
      </w:r>
      <w:r w:rsidRPr="00B526E5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B526E5">
        <w:rPr>
          <w:rFonts w:ascii="B Lotus" w:eastAsia="B Lotus" w:hAnsi="B Lotus" w:cs="B Lotus" w:hint="eastAsia"/>
          <w:sz w:val="28"/>
          <w:szCs w:val="28"/>
          <w:rtl/>
        </w:rPr>
        <w:t>تاکنون</w:t>
      </w:r>
    </w:p>
    <w:p w:rsidR="00B526E5" w:rsidRPr="00B526E5" w:rsidRDefault="00B526E5" w:rsidP="00B526E5">
      <w:pPr>
        <w:spacing w:after="200" w:line="276" w:lineRule="auto"/>
        <w:ind w:left="0" w:firstLine="0"/>
        <w:rPr>
          <w:rFonts w:eastAsiaTheme="minorEastAsia" w:cs="B Lotus"/>
          <w:szCs w:val="32"/>
          <w:rtl/>
        </w:rPr>
      </w:pPr>
    </w:p>
    <w:p w:rsidR="00B526E5" w:rsidRPr="00B526E5" w:rsidRDefault="00B526E5" w:rsidP="00B526E5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B526E5" w:rsidRPr="00B526E5" w:rsidRDefault="00B526E5" w:rsidP="00B526E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B526E5" w:rsidRPr="00B526E5" w:rsidRDefault="00B526E5" w:rsidP="00B526E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B526E5" w:rsidRPr="00B526E5" w:rsidRDefault="00B526E5" w:rsidP="00B526E5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B526E5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B526E5" w:rsidRPr="00B526E5" w:rsidTr="00B526E5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B526E5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B526E5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B526E5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B526E5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B526E5" w:rsidRPr="00B526E5" w:rsidTr="00B526E5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5" w:rsidRPr="00B526E5" w:rsidRDefault="00B526E5" w:rsidP="00B526E5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B526E5" w:rsidRPr="00B526E5" w:rsidRDefault="00B526E5" w:rsidP="00B526E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B526E5" w:rsidRPr="00B526E5" w:rsidRDefault="00B526E5" w:rsidP="00B526E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B526E5" w:rsidRDefault="00B526E5" w:rsidP="00B526E5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B526E5">
        <w:rPr>
          <w:rFonts w:ascii="Calibri" w:eastAsia="Calibri" w:hAnsi="Calibri" w:cs="Arial"/>
          <w:b/>
          <w:bCs/>
          <w:sz w:val="26"/>
          <w:szCs w:val="26"/>
          <w:rtl/>
        </w:rPr>
        <w:lastRenderedPageBreak/>
        <w:t>منابع:</w:t>
      </w:r>
    </w:p>
    <w:p w:rsidR="00B526E5" w:rsidRPr="00B526E5" w:rsidRDefault="00B526E5" w:rsidP="00B526E5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B526E5" w:rsidRPr="001C1291" w:rsidRDefault="00B526E5" w:rsidP="001C1291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C1291">
        <w:rPr>
          <w:rFonts w:ascii="Calibri" w:eastAsia="Calibri" w:hAnsi="Calibri" w:cs="Lotus Mazar"/>
          <w:sz w:val="28"/>
          <w:szCs w:val="28"/>
          <w:rtl/>
        </w:rPr>
        <w:t>الامامة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في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الاسلام،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عارف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تامر</w:t>
      </w:r>
      <w:r w:rsidRPr="001C1291">
        <w:rPr>
          <w:rFonts w:ascii="Calibri" w:eastAsia="Calibri" w:hAnsi="Calibri" w:cs="Lotus Mazar"/>
          <w:sz w:val="28"/>
          <w:szCs w:val="28"/>
        </w:rPr>
        <w:t>.</w:t>
      </w:r>
    </w:p>
    <w:p w:rsidR="00B526E5" w:rsidRPr="001C1291" w:rsidRDefault="00B526E5" w:rsidP="001C1291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C1291">
        <w:rPr>
          <w:rFonts w:ascii="Calibri" w:eastAsia="Calibri" w:hAnsi="Calibri" w:cs="Lotus Mazar"/>
          <w:sz w:val="28"/>
          <w:szCs w:val="28"/>
          <w:rtl/>
        </w:rPr>
        <w:t>انديشه</w:t>
      </w:r>
      <w:r w:rsidRPr="001C1291">
        <w:rPr>
          <w:rFonts w:ascii="Calibri" w:eastAsia="Calibri" w:hAnsi="Calibri" w:cs="Lotus Mazar"/>
          <w:sz w:val="28"/>
          <w:szCs w:val="28"/>
        </w:rPr>
        <w:t>‌</w:t>
      </w:r>
      <w:r w:rsidRPr="001C1291">
        <w:rPr>
          <w:rFonts w:ascii="Calibri" w:eastAsia="Calibri" w:hAnsi="Calibri" w:cs="Lotus Mazar"/>
          <w:sz w:val="28"/>
          <w:szCs w:val="28"/>
          <w:rtl/>
        </w:rPr>
        <w:t>هاي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کلامي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شيخ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مفيد،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مارتين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مکدرموت،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ترجمة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احمد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آرام</w:t>
      </w:r>
      <w:r w:rsidRPr="001C1291">
        <w:rPr>
          <w:rFonts w:ascii="Calibri" w:eastAsia="Calibri" w:hAnsi="Calibri" w:cs="Lotus Mazar"/>
          <w:sz w:val="28"/>
          <w:szCs w:val="28"/>
        </w:rPr>
        <w:t>.</w:t>
      </w:r>
    </w:p>
    <w:p w:rsidR="00B526E5" w:rsidRPr="001C1291" w:rsidRDefault="00B526E5" w:rsidP="001C1291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C1291">
        <w:rPr>
          <w:rFonts w:ascii="Calibri" w:eastAsia="Calibri" w:hAnsi="Calibri" w:cs="Lotus Mazar"/>
          <w:sz w:val="28"/>
          <w:szCs w:val="28"/>
          <w:rtl/>
        </w:rPr>
        <w:t>تاريخ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علم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الکلام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في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الاسلام،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فضل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الله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الزنجاني</w:t>
      </w:r>
      <w:r w:rsidRPr="001C1291">
        <w:rPr>
          <w:rFonts w:ascii="Calibri" w:eastAsia="Calibri" w:hAnsi="Calibri" w:cs="Lotus Mazar"/>
          <w:sz w:val="28"/>
          <w:szCs w:val="28"/>
        </w:rPr>
        <w:t>.</w:t>
      </w:r>
    </w:p>
    <w:p w:rsidR="00B526E5" w:rsidRPr="001C1291" w:rsidRDefault="00B526E5" w:rsidP="001C1291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C1291">
        <w:rPr>
          <w:rFonts w:ascii="Calibri" w:eastAsia="Calibri" w:hAnsi="Calibri" w:cs="Lotus Mazar"/>
          <w:sz w:val="28"/>
          <w:szCs w:val="28"/>
          <w:rtl/>
        </w:rPr>
        <w:t>تاريخ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علم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کلام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در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ايران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و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جهان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اسلام،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علي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اصغر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حلبي</w:t>
      </w:r>
      <w:r w:rsidRPr="001C1291">
        <w:rPr>
          <w:rFonts w:ascii="Calibri" w:eastAsia="Calibri" w:hAnsi="Calibri" w:cs="Lotus Mazar"/>
          <w:sz w:val="28"/>
          <w:szCs w:val="28"/>
        </w:rPr>
        <w:t>.</w:t>
      </w:r>
    </w:p>
    <w:p w:rsidR="00B526E5" w:rsidRPr="001C1291" w:rsidRDefault="00B526E5" w:rsidP="001C1291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C1291">
        <w:rPr>
          <w:rFonts w:ascii="Calibri" w:eastAsia="Calibri" w:hAnsi="Calibri" w:cs="Lotus Mazar"/>
          <w:sz w:val="28"/>
          <w:szCs w:val="28"/>
          <w:rtl/>
        </w:rPr>
        <w:t>تاريخ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علم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کلام،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شبلي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نعماني،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ترجمة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محمدتقي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فخر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داعي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گيلاني</w:t>
      </w:r>
      <w:r w:rsidRPr="001C1291">
        <w:rPr>
          <w:rFonts w:ascii="Calibri" w:eastAsia="Calibri" w:hAnsi="Calibri" w:cs="Lotus Mazar"/>
          <w:sz w:val="28"/>
          <w:szCs w:val="28"/>
        </w:rPr>
        <w:t>.</w:t>
      </w:r>
    </w:p>
    <w:p w:rsidR="00B526E5" w:rsidRPr="001C1291" w:rsidRDefault="00B526E5" w:rsidP="001C1291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C1291">
        <w:rPr>
          <w:rFonts w:ascii="Calibri" w:eastAsia="Calibri" w:hAnsi="Calibri" w:cs="Lotus Mazar"/>
          <w:sz w:val="28"/>
          <w:szCs w:val="28"/>
          <w:rtl/>
        </w:rPr>
        <w:t>فرق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الشيعه،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حسن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بن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موسي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نوبختي</w:t>
      </w:r>
      <w:r w:rsidRPr="001C1291">
        <w:rPr>
          <w:rFonts w:ascii="Calibri" w:eastAsia="Calibri" w:hAnsi="Calibri" w:cs="Lotus Mazar"/>
          <w:sz w:val="28"/>
          <w:szCs w:val="28"/>
        </w:rPr>
        <w:t>.</w:t>
      </w:r>
    </w:p>
    <w:p w:rsidR="00B526E5" w:rsidRPr="001C1291" w:rsidRDefault="00B526E5" w:rsidP="001C1291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C1291">
        <w:rPr>
          <w:rFonts w:ascii="Calibri" w:eastAsia="Calibri" w:hAnsi="Calibri" w:cs="Lotus Mazar"/>
          <w:sz w:val="28"/>
          <w:szCs w:val="28"/>
          <w:rtl/>
        </w:rPr>
        <w:t>فرق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و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مذاهب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کلامي،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علي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رباني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گلپايگاني</w:t>
      </w:r>
      <w:r w:rsidRPr="001C1291">
        <w:rPr>
          <w:rFonts w:ascii="Calibri" w:eastAsia="Calibri" w:hAnsi="Calibri" w:cs="Lotus Mazar"/>
          <w:sz w:val="28"/>
          <w:szCs w:val="28"/>
        </w:rPr>
        <w:t>.</w:t>
      </w:r>
    </w:p>
    <w:p w:rsidR="00B526E5" w:rsidRPr="001C1291" w:rsidRDefault="00B526E5" w:rsidP="001C1291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C1291">
        <w:rPr>
          <w:rFonts w:ascii="Calibri" w:eastAsia="Calibri" w:hAnsi="Calibri" w:cs="Lotus Mazar"/>
          <w:sz w:val="28"/>
          <w:szCs w:val="28"/>
          <w:rtl/>
        </w:rPr>
        <w:t>فلسفة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علم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کلام،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هري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اوسترين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ولفسن،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ترجمة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احمد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آرام</w:t>
      </w:r>
      <w:r w:rsidRPr="001C1291">
        <w:rPr>
          <w:rFonts w:ascii="Calibri" w:eastAsia="Calibri" w:hAnsi="Calibri" w:cs="Lotus Mazar"/>
          <w:sz w:val="28"/>
          <w:szCs w:val="28"/>
        </w:rPr>
        <w:t>.</w:t>
      </w:r>
    </w:p>
    <w:p w:rsidR="00B526E5" w:rsidRPr="001C1291" w:rsidRDefault="00B526E5" w:rsidP="001C1291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C1291">
        <w:rPr>
          <w:rFonts w:ascii="Calibri" w:eastAsia="Calibri" w:hAnsi="Calibri" w:cs="Lotus Mazar"/>
          <w:sz w:val="28"/>
          <w:szCs w:val="28"/>
          <w:rtl/>
        </w:rPr>
        <w:t>کلام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شيعه،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محمدرضا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کاشفي</w:t>
      </w:r>
      <w:r w:rsidRPr="001C1291">
        <w:rPr>
          <w:rFonts w:ascii="Calibri" w:eastAsia="Calibri" w:hAnsi="Calibri" w:cs="Lotus Mazar"/>
          <w:sz w:val="28"/>
          <w:szCs w:val="28"/>
        </w:rPr>
        <w:t>.</w:t>
      </w:r>
    </w:p>
    <w:p w:rsidR="00B526E5" w:rsidRPr="001C1291" w:rsidRDefault="00B526E5" w:rsidP="001C1291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C1291">
        <w:rPr>
          <w:rFonts w:ascii="Calibri" w:eastAsia="Calibri" w:hAnsi="Calibri" w:cs="Lotus Mazar"/>
          <w:sz w:val="28"/>
          <w:szCs w:val="28"/>
          <w:rtl/>
        </w:rPr>
        <w:t>المدخل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الي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دراسة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علم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الکلام،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حسن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محمود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الشافعي</w:t>
      </w:r>
      <w:r w:rsidRPr="001C1291">
        <w:rPr>
          <w:rFonts w:ascii="Calibri" w:eastAsia="Calibri" w:hAnsi="Calibri" w:cs="Lotus Mazar"/>
          <w:sz w:val="28"/>
          <w:szCs w:val="28"/>
        </w:rPr>
        <w:t>.</w:t>
      </w:r>
    </w:p>
    <w:p w:rsidR="00B526E5" w:rsidRPr="001C1291" w:rsidRDefault="00B526E5" w:rsidP="001C1291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C1291">
        <w:rPr>
          <w:rFonts w:ascii="Calibri" w:eastAsia="Calibri" w:hAnsi="Calibri" w:cs="Lotus Mazar"/>
          <w:sz w:val="28"/>
          <w:szCs w:val="28"/>
          <w:rtl/>
        </w:rPr>
        <w:t>مکتب</w:t>
      </w:r>
      <w:r w:rsidRPr="001C1291">
        <w:rPr>
          <w:rFonts w:ascii="Calibri" w:eastAsia="Calibri" w:hAnsi="Calibri" w:cs="Lotus Mazar"/>
          <w:sz w:val="28"/>
          <w:szCs w:val="28"/>
        </w:rPr>
        <w:t>‌</w:t>
      </w:r>
      <w:r w:rsidRPr="001C1291">
        <w:rPr>
          <w:rFonts w:ascii="Calibri" w:eastAsia="Calibri" w:hAnsi="Calibri" w:cs="Lotus Mazar"/>
          <w:sz w:val="28"/>
          <w:szCs w:val="28"/>
          <w:rtl/>
        </w:rPr>
        <w:t>ها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و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فرقه</w:t>
      </w:r>
      <w:r w:rsidRPr="001C1291">
        <w:rPr>
          <w:rFonts w:ascii="Calibri" w:eastAsia="Calibri" w:hAnsi="Calibri" w:cs="Lotus Mazar"/>
          <w:sz w:val="28"/>
          <w:szCs w:val="28"/>
        </w:rPr>
        <w:t>‌</w:t>
      </w:r>
      <w:r w:rsidRPr="001C1291">
        <w:rPr>
          <w:rFonts w:ascii="Calibri" w:eastAsia="Calibri" w:hAnsi="Calibri" w:cs="Lotus Mazar"/>
          <w:sz w:val="28"/>
          <w:szCs w:val="28"/>
          <w:rtl/>
        </w:rPr>
        <w:t>هاي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اسلامي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در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سده</w:t>
      </w:r>
      <w:r w:rsidRPr="001C1291">
        <w:rPr>
          <w:rFonts w:ascii="Calibri" w:eastAsia="Calibri" w:hAnsi="Calibri" w:cs="Lotus Mazar"/>
          <w:sz w:val="28"/>
          <w:szCs w:val="28"/>
        </w:rPr>
        <w:t>‌</w:t>
      </w:r>
      <w:r w:rsidRPr="001C1291">
        <w:rPr>
          <w:rFonts w:ascii="Calibri" w:eastAsia="Calibri" w:hAnsi="Calibri" w:cs="Lotus Mazar"/>
          <w:sz w:val="28"/>
          <w:szCs w:val="28"/>
          <w:rtl/>
        </w:rPr>
        <w:t>هاي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ميانه،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ويلفرد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مادلونگ</w:t>
      </w:r>
      <w:r w:rsidRPr="001C1291">
        <w:rPr>
          <w:rFonts w:ascii="Calibri" w:eastAsia="Calibri" w:hAnsi="Calibri" w:cs="Lotus Mazar"/>
          <w:sz w:val="28"/>
          <w:szCs w:val="28"/>
        </w:rPr>
        <w:t>.</w:t>
      </w:r>
    </w:p>
    <w:p w:rsidR="00B526E5" w:rsidRPr="001C1291" w:rsidRDefault="00B526E5" w:rsidP="001C1291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C1291">
        <w:rPr>
          <w:rFonts w:ascii="Calibri" w:eastAsia="Calibri" w:hAnsi="Calibri" w:cs="Lotus Mazar"/>
          <w:sz w:val="28"/>
          <w:szCs w:val="28"/>
          <w:rtl/>
        </w:rPr>
        <w:t>ميراث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مکتوب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شيعه،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سيد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حسين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مدرسي</w:t>
      </w:r>
      <w:r w:rsidRPr="001C1291">
        <w:rPr>
          <w:rFonts w:ascii="Calibri" w:eastAsia="Calibri" w:hAnsi="Calibri" w:cs="Lotus Mazar"/>
          <w:sz w:val="28"/>
          <w:szCs w:val="28"/>
        </w:rPr>
        <w:t xml:space="preserve"> </w:t>
      </w:r>
      <w:r w:rsidRPr="001C1291">
        <w:rPr>
          <w:rFonts w:ascii="Calibri" w:eastAsia="Calibri" w:hAnsi="Calibri" w:cs="Lotus Mazar"/>
          <w:sz w:val="28"/>
          <w:szCs w:val="28"/>
          <w:rtl/>
        </w:rPr>
        <w:t>طباطبايي</w:t>
      </w:r>
      <w:r w:rsidRPr="001C1291">
        <w:rPr>
          <w:rFonts w:ascii="Calibri" w:eastAsia="Calibri" w:hAnsi="Calibri" w:cs="Lotus Mazar"/>
          <w:sz w:val="28"/>
          <w:szCs w:val="28"/>
        </w:rPr>
        <w:t>.</w:t>
      </w:r>
    </w:p>
    <w:p w:rsidR="00B526E5" w:rsidRPr="00B526E5" w:rsidRDefault="00B526E5" w:rsidP="00B526E5">
      <w:pPr>
        <w:widowControl w:val="0"/>
        <w:ind w:left="232" w:hanging="232"/>
        <w:contextualSpacing/>
        <w:rPr>
          <w:rFonts w:asciiTheme="majorBidi" w:eastAsia="Calibri" w:hAnsiTheme="majorBidi" w:cstheme="majorBidi"/>
          <w:sz w:val="20"/>
          <w:szCs w:val="20"/>
        </w:rPr>
      </w:pP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1058"/>
    <w:multiLevelType w:val="hybridMultilevel"/>
    <w:tmpl w:val="82B0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27E97"/>
    <w:multiLevelType w:val="hybridMultilevel"/>
    <w:tmpl w:val="0A90B4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E5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291"/>
    <w:rsid w:val="001C1C8E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4274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6E5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internet groh kalam</cp:lastModifiedBy>
  <cp:revision>4</cp:revision>
  <dcterms:created xsi:type="dcterms:W3CDTF">2013-04-11T07:50:00Z</dcterms:created>
  <dcterms:modified xsi:type="dcterms:W3CDTF">2013-04-21T06:44:00Z</dcterms:modified>
</cp:coreProperties>
</file>